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DF65" w14:textId="77777777" w:rsidR="00CF7550" w:rsidRPr="00CF7550" w:rsidRDefault="00CF7550" w:rsidP="00CF7550">
      <w:pPr>
        <w:spacing w:after="0" w:line="240" w:lineRule="auto"/>
        <w:contextualSpacing/>
        <w:jc w:val="center"/>
        <w:rPr>
          <w:rFonts w:ascii="Times New Roman" w:hAnsi="Times New Roman" w:cs="Times New Roman"/>
          <w:b/>
          <w:bCs/>
          <w:color w:val="000000" w:themeColor="text1"/>
          <w:sz w:val="28"/>
          <w:szCs w:val="28"/>
          <w:lang w:val="kk-KZ"/>
        </w:rPr>
      </w:pPr>
      <w:r w:rsidRPr="00CF7550">
        <w:rPr>
          <w:rFonts w:ascii="Times New Roman" w:hAnsi="Times New Roman" w:cs="Times New Roman"/>
          <w:b/>
          <w:bCs/>
          <w:color w:val="000000" w:themeColor="text1"/>
          <w:sz w:val="28"/>
          <w:szCs w:val="28"/>
          <w:lang w:val="kk-KZ"/>
        </w:rPr>
        <w:t>САБДЕНАЛИЕВ БА</w:t>
      </w:r>
      <w:r>
        <w:rPr>
          <w:rFonts w:ascii="Times New Roman" w:hAnsi="Times New Roman" w:cs="Times New Roman"/>
          <w:b/>
          <w:bCs/>
          <w:color w:val="000000" w:themeColor="text1"/>
          <w:sz w:val="28"/>
          <w:szCs w:val="28"/>
          <w:lang w:val="kk-KZ"/>
        </w:rPr>
        <w:t>Х</w:t>
      </w:r>
      <w:r w:rsidRPr="00CF7550">
        <w:rPr>
          <w:rFonts w:ascii="Times New Roman" w:hAnsi="Times New Roman" w:cs="Times New Roman"/>
          <w:b/>
          <w:bCs/>
          <w:color w:val="000000" w:themeColor="text1"/>
          <w:sz w:val="28"/>
          <w:szCs w:val="28"/>
          <w:lang w:val="kk-KZ"/>
        </w:rPr>
        <w:t>ТИЯР АСЫЛБАЙ</w:t>
      </w:r>
      <w:r>
        <w:rPr>
          <w:rFonts w:ascii="Times New Roman" w:hAnsi="Times New Roman" w:cs="Times New Roman"/>
          <w:b/>
          <w:bCs/>
          <w:color w:val="000000" w:themeColor="text1"/>
          <w:sz w:val="28"/>
          <w:szCs w:val="28"/>
          <w:lang w:val="kk-KZ"/>
        </w:rPr>
        <w:t>У</w:t>
      </w:r>
      <w:r w:rsidRPr="00CF7550">
        <w:rPr>
          <w:rFonts w:ascii="Times New Roman" w:hAnsi="Times New Roman" w:cs="Times New Roman"/>
          <w:b/>
          <w:bCs/>
          <w:color w:val="000000" w:themeColor="text1"/>
          <w:sz w:val="28"/>
          <w:szCs w:val="28"/>
          <w:lang w:val="kk-KZ"/>
        </w:rPr>
        <w:t>ЛЫ</w:t>
      </w:r>
    </w:p>
    <w:p w14:paraId="74F888D9" w14:textId="77777777" w:rsidR="00CF7550" w:rsidRDefault="00CF7550" w:rsidP="00CF7550">
      <w:pPr>
        <w:spacing w:after="0" w:line="240" w:lineRule="auto"/>
        <w:contextualSpacing/>
        <w:jc w:val="center"/>
        <w:rPr>
          <w:rFonts w:ascii="Times New Roman" w:hAnsi="Times New Roman" w:cs="Times New Roman"/>
          <w:b/>
          <w:bCs/>
          <w:color w:val="000000" w:themeColor="text1"/>
          <w:sz w:val="28"/>
          <w:szCs w:val="28"/>
          <w:lang w:val="kk-KZ"/>
        </w:rPr>
      </w:pPr>
    </w:p>
    <w:p w14:paraId="5B8EE5C9" w14:textId="77777777" w:rsidR="00CF7550" w:rsidRPr="00CF7550" w:rsidRDefault="00CF7550" w:rsidP="00CF7550">
      <w:pPr>
        <w:spacing w:after="0" w:line="240" w:lineRule="auto"/>
        <w:contextualSpacing/>
        <w:jc w:val="center"/>
        <w:rPr>
          <w:rFonts w:ascii="Times New Roman" w:hAnsi="Times New Roman" w:cs="Times New Roman"/>
          <w:b/>
          <w:bCs/>
          <w:color w:val="000000" w:themeColor="text1"/>
          <w:sz w:val="28"/>
          <w:szCs w:val="28"/>
          <w:lang w:val="kk-KZ"/>
        </w:rPr>
      </w:pPr>
      <w:r w:rsidRPr="00CF7550">
        <w:rPr>
          <w:rFonts w:ascii="Times New Roman" w:hAnsi="Times New Roman" w:cs="Times New Roman"/>
          <w:b/>
          <w:bCs/>
          <w:color w:val="000000" w:themeColor="text1"/>
          <w:sz w:val="28"/>
          <w:szCs w:val="28"/>
          <w:lang w:val="kk-KZ"/>
        </w:rPr>
        <w:t>ҚАЗАҚСТАНДАҒЫ ЖОҒАРЫ ОҚУ ОРЫНДАРЫНДА ПРОЦЕСТЕРДІ ЦИФРЛАНДЫРУ НЕГІЗІНДЕ САПА МЕНЕДЖМЕНТІ ЖҮЙЕСІН МОДЕРНИЗАЦИЯЛАУ</w:t>
      </w:r>
    </w:p>
    <w:p w14:paraId="01D19B9A" w14:textId="77777777" w:rsidR="00CF7550" w:rsidRPr="00CF7550" w:rsidRDefault="00CF7550" w:rsidP="00CF7550">
      <w:pPr>
        <w:spacing w:after="0" w:line="240" w:lineRule="auto"/>
        <w:contextualSpacing/>
        <w:jc w:val="center"/>
        <w:rPr>
          <w:rFonts w:ascii="Times New Roman" w:hAnsi="Times New Roman" w:cs="Times New Roman"/>
          <w:b/>
          <w:bCs/>
          <w:color w:val="000000" w:themeColor="text1"/>
          <w:sz w:val="28"/>
          <w:szCs w:val="28"/>
          <w:lang w:val="kk-KZ"/>
        </w:rPr>
      </w:pPr>
    </w:p>
    <w:p w14:paraId="614B1AEA" w14:textId="44CBFD71" w:rsidR="00CF7550" w:rsidRDefault="00CF7550" w:rsidP="00CF7550">
      <w:pPr>
        <w:spacing w:after="0" w:line="240" w:lineRule="auto"/>
        <w:contextualSpacing/>
        <w:jc w:val="center"/>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w:t>
      </w:r>
      <w:r w:rsidRPr="00CF7550">
        <w:rPr>
          <w:rFonts w:ascii="Times New Roman" w:hAnsi="Times New Roman" w:cs="Times New Roman"/>
          <w:b/>
          <w:bCs/>
          <w:color w:val="000000" w:themeColor="text1"/>
          <w:sz w:val="28"/>
          <w:szCs w:val="28"/>
          <w:lang w:val="kk-KZ"/>
        </w:rPr>
        <w:t xml:space="preserve">8D04102 </w:t>
      </w:r>
      <w:r>
        <w:rPr>
          <w:rFonts w:ascii="Times New Roman" w:hAnsi="Times New Roman" w:cs="Times New Roman"/>
          <w:b/>
          <w:bCs/>
          <w:color w:val="000000" w:themeColor="text1"/>
          <w:sz w:val="28"/>
          <w:szCs w:val="28"/>
          <w:lang w:val="kk-KZ"/>
        </w:rPr>
        <w:t>-</w:t>
      </w:r>
      <w:r w:rsidRPr="00CF7550">
        <w:rPr>
          <w:rFonts w:ascii="Times New Roman" w:hAnsi="Times New Roman" w:cs="Times New Roman"/>
          <w:b/>
          <w:bCs/>
          <w:color w:val="000000" w:themeColor="text1"/>
          <w:sz w:val="28"/>
          <w:szCs w:val="28"/>
          <w:lang w:val="kk-KZ"/>
        </w:rPr>
        <w:t xml:space="preserve"> Менеджмент</w:t>
      </w:r>
      <w:r>
        <w:rPr>
          <w:rFonts w:ascii="Times New Roman" w:hAnsi="Times New Roman" w:cs="Times New Roman"/>
          <w:b/>
          <w:bCs/>
          <w:color w:val="000000" w:themeColor="text1"/>
          <w:sz w:val="28"/>
          <w:szCs w:val="28"/>
          <w:lang w:val="kk-KZ"/>
        </w:rPr>
        <w:t xml:space="preserve">» </w:t>
      </w:r>
      <w:r w:rsidRPr="00CF7550">
        <w:rPr>
          <w:rFonts w:ascii="Times New Roman" w:hAnsi="Times New Roman" w:cs="Times New Roman"/>
          <w:b/>
          <w:bCs/>
          <w:color w:val="000000" w:themeColor="text1"/>
          <w:sz w:val="28"/>
          <w:szCs w:val="28"/>
          <w:lang w:val="kk-KZ"/>
        </w:rPr>
        <w:t>білім беру бағдарламасы бойынша философия докторы (</w:t>
      </w:r>
      <w:proofErr w:type="spellStart"/>
      <w:r w:rsidRPr="00CF7550">
        <w:rPr>
          <w:rFonts w:ascii="Times New Roman" w:hAnsi="Times New Roman" w:cs="Times New Roman"/>
          <w:b/>
          <w:bCs/>
          <w:color w:val="000000" w:themeColor="text1"/>
          <w:sz w:val="28"/>
          <w:szCs w:val="28"/>
          <w:lang w:val="kk-KZ"/>
        </w:rPr>
        <w:t>PhD</w:t>
      </w:r>
      <w:proofErr w:type="spellEnd"/>
      <w:r w:rsidRPr="00CF7550">
        <w:rPr>
          <w:rFonts w:ascii="Times New Roman" w:hAnsi="Times New Roman" w:cs="Times New Roman"/>
          <w:b/>
          <w:bCs/>
          <w:color w:val="000000" w:themeColor="text1"/>
          <w:sz w:val="28"/>
          <w:szCs w:val="28"/>
          <w:lang w:val="kk-KZ"/>
        </w:rPr>
        <w:t>) дәрежесін алуға арналған диссертация</w:t>
      </w:r>
      <w:r>
        <w:rPr>
          <w:rFonts w:ascii="Times New Roman" w:hAnsi="Times New Roman" w:cs="Times New Roman"/>
          <w:b/>
          <w:bCs/>
          <w:color w:val="000000" w:themeColor="text1"/>
          <w:sz w:val="28"/>
          <w:szCs w:val="28"/>
          <w:lang w:val="kk-KZ"/>
        </w:rPr>
        <w:t xml:space="preserve"> жұмысына</w:t>
      </w:r>
    </w:p>
    <w:p w14:paraId="17D40EFC" w14:textId="77777777" w:rsidR="00CF7550" w:rsidRDefault="00CF7550" w:rsidP="00CF7550">
      <w:pPr>
        <w:spacing w:after="0" w:line="240" w:lineRule="auto"/>
        <w:contextualSpacing/>
        <w:jc w:val="center"/>
        <w:rPr>
          <w:rFonts w:ascii="Times New Roman" w:hAnsi="Times New Roman" w:cs="Times New Roman"/>
          <w:b/>
          <w:bCs/>
          <w:color w:val="000000" w:themeColor="text1"/>
          <w:sz w:val="28"/>
          <w:szCs w:val="28"/>
          <w:lang w:val="kk-KZ"/>
        </w:rPr>
      </w:pPr>
    </w:p>
    <w:p w14:paraId="31AAFC4A" w14:textId="00900B45" w:rsidR="00CF7550" w:rsidRPr="00CF7550" w:rsidRDefault="00CF7550" w:rsidP="00CF7550">
      <w:pPr>
        <w:spacing w:after="0" w:line="240" w:lineRule="auto"/>
        <w:contextualSpacing/>
        <w:jc w:val="center"/>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АҢДАТПА</w:t>
      </w:r>
    </w:p>
    <w:p w14:paraId="3A82502C" w14:textId="77777777" w:rsidR="00CF7550" w:rsidRPr="00CF7550" w:rsidRDefault="00CF7550" w:rsidP="00CF7550">
      <w:pPr>
        <w:spacing w:after="0" w:line="240" w:lineRule="auto"/>
        <w:contextualSpacing/>
        <w:jc w:val="center"/>
        <w:rPr>
          <w:rFonts w:ascii="Times New Roman" w:hAnsi="Times New Roman" w:cs="Times New Roman"/>
          <w:b/>
          <w:bCs/>
          <w:color w:val="000000" w:themeColor="text1"/>
          <w:sz w:val="28"/>
          <w:szCs w:val="28"/>
          <w:lang w:val="kk-KZ"/>
        </w:rPr>
      </w:pPr>
    </w:p>
    <w:p w14:paraId="2B45BEA9" w14:textId="0BB33405" w:rsidR="00BE2335" w:rsidRDefault="00BE2335" w:rsidP="00BE2335">
      <w:pPr>
        <w:spacing w:after="0" w:line="240" w:lineRule="auto"/>
        <w:contextualSpacing/>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Диссертациялық жұмыс</w:t>
      </w:r>
      <w:r w:rsidR="00CF7550" w:rsidRPr="00CF7550">
        <w:rPr>
          <w:rFonts w:ascii="Times New Roman" w:hAnsi="Times New Roman" w:cs="Times New Roman"/>
          <w:b/>
          <w:bCs/>
          <w:color w:val="000000" w:themeColor="text1"/>
          <w:sz w:val="28"/>
          <w:szCs w:val="28"/>
          <w:lang w:val="kk-KZ"/>
        </w:rPr>
        <w:t xml:space="preserve"> тақырыбының өзектілігі. </w:t>
      </w:r>
    </w:p>
    <w:p w14:paraId="3AB5CEFC" w14:textId="2196A50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Қоғамның қарқынды трансформациясы жағдайында білім беру сапасын қамтамасыз ету мәселесі жалпы және кәсіби білім беру мәселелерінің қатарында ерекше маңызға ие, себебі оны табысты шешу мемлекеттің экономикалық және саяси тұрақтылығына тікелей әсер етеді. Сонымен қатар, білім беру саласындағы кез келген мемлекеттік саясат, ең алдымен, отандық білімнің бәсекеге қабілеттілігін арттыруға, оны халықаралық стандарттарға сәйкестендіруге, сондай-ақ жоғары деңгейдегі цифрлық сауаттылыққа ие кадрларды даярлауға бағытталған. Осы тұрғыда жоғары білім беру сапасын арттыру мәселесі ерекше өзектілікке ие болып отыр, бұл университеттердегі білім беру қызметінің сапасын басқару жүйесін жетілдіруді талап етеді.</w:t>
      </w:r>
    </w:p>
    <w:p w14:paraId="6BD27961"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xml:space="preserve">Білім беру сапасын қамтамасыз етудің дәстүрлі тәсілдері, негізінен қағаз құжаттарға және инспекциялық бақылауға негізделген, жаңа технологиялардың қарқынды дамуы жағдайында жеткіліксіз тиімді болып отыр. Әлемнің жетекші елдерінде, мысалы Ұлыбританияда, Германияда, Финляндияда, Оңтүстік Кореяда және Сингапурда білім сапасын басқарудың автоматтандырылған жүйелері, білім беру процестерін мониторингтеу платформалары, сондай-ақ басқарушылық шешімдерді қолдауға арналған цифрлық құралдар белсенді енгізілуде. Сапаны басқару процестерін </w:t>
      </w:r>
      <w:proofErr w:type="spellStart"/>
      <w:r w:rsidRPr="00BE2335">
        <w:rPr>
          <w:rFonts w:ascii="Times New Roman" w:hAnsi="Times New Roman" w:cs="Times New Roman"/>
          <w:color w:val="000000" w:themeColor="text1"/>
          <w:sz w:val="28"/>
          <w:szCs w:val="28"/>
          <w:lang w:val="kk-KZ"/>
        </w:rPr>
        <w:t>цифрландыру</w:t>
      </w:r>
      <w:proofErr w:type="spellEnd"/>
      <w:r w:rsidRPr="00BE2335">
        <w:rPr>
          <w:rFonts w:ascii="Times New Roman" w:hAnsi="Times New Roman" w:cs="Times New Roman"/>
          <w:color w:val="000000" w:themeColor="text1"/>
          <w:sz w:val="28"/>
          <w:szCs w:val="28"/>
          <w:lang w:val="kk-KZ"/>
        </w:rPr>
        <w:t xml:space="preserve"> білім нәтижелерін анағұрлым ашық және жедел бағалауға, сондай-ақ барлық мүдделі тараптардың сапаны басқару процестеріне белсенді қатысуына жаңа мүмкіндіктер ашады.</w:t>
      </w:r>
    </w:p>
    <w:p w14:paraId="0487644B"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xml:space="preserve">Қазақстанда соңғы жылдары жоғары оқу орындарындағы сапаны басқару жүйесін жаңғырту бойынша белсенді үдерістер байқалуда. Мемлекеттік деңгейде жоғары білім сапасын дамытуға бағытталған стратегиялық құжаттар мен мақсатты бағдарламалар қабылданып, жүзеге асырылуда. Олардың қатарында 2023–2029 жылдарға арналған Қазақстан Республикасында жоғары білім мен ғылымды дамыту тұжырымдамасы, 2020–2025 жылдарға арналған білім мен ғылымды дамытудың мемлекеттік бағдарламасы, 2025 жылға дейінгі </w:t>
      </w:r>
      <w:proofErr w:type="spellStart"/>
      <w:r w:rsidRPr="00BE2335">
        <w:rPr>
          <w:rFonts w:ascii="Times New Roman" w:hAnsi="Times New Roman" w:cs="Times New Roman"/>
          <w:color w:val="000000" w:themeColor="text1"/>
          <w:sz w:val="28"/>
          <w:szCs w:val="28"/>
          <w:lang w:val="kk-KZ"/>
        </w:rPr>
        <w:t>креативті</w:t>
      </w:r>
      <w:proofErr w:type="spellEnd"/>
      <w:r w:rsidRPr="00BE2335">
        <w:rPr>
          <w:rFonts w:ascii="Times New Roman" w:hAnsi="Times New Roman" w:cs="Times New Roman"/>
          <w:color w:val="000000" w:themeColor="text1"/>
          <w:sz w:val="28"/>
          <w:szCs w:val="28"/>
          <w:lang w:val="kk-KZ"/>
        </w:rPr>
        <w:t xml:space="preserve"> экономиканы дамыту тұжырымдамасы, 2023–2029 жылдарға арналған ақпараттық-коммуникациялық технологиялар саласын және </w:t>
      </w:r>
      <w:proofErr w:type="spellStart"/>
      <w:r w:rsidRPr="00BE2335">
        <w:rPr>
          <w:rFonts w:ascii="Times New Roman" w:hAnsi="Times New Roman" w:cs="Times New Roman"/>
          <w:color w:val="000000" w:themeColor="text1"/>
          <w:sz w:val="28"/>
          <w:szCs w:val="28"/>
          <w:lang w:val="kk-KZ"/>
        </w:rPr>
        <w:t>киберқауіпсіздікті</w:t>
      </w:r>
      <w:proofErr w:type="spellEnd"/>
      <w:r w:rsidRPr="00BE2335">
        <w:rPr>
          <w:rFonts w:ascii="Times New Roman" w:hAnsi="Times New Roman" w:cs="Times New Roman"/>
          <w:color w:val="000000" w:themeColor="text1"/>
          <w:sz w:val="28"/>
          <w:szCs w:val="28"/>
          <w:lang w:val="kk-KZ"/>
        </w:rPr>
        <w:t xml:space="preserve"> дамыту, цифрлық трансформация тұжырымдамасы, 2011 жылғы 18 ақпандағы №407-IV «Ғылым туралы» Қазақстан Республикасының Заңы (07.01.2023 жағдай бойынша өзгерістермен) және 2007 жылғы 27 шілдедегі №319-III «Білім туралы» Қазақстан Республикасының Заңы (15.03.2025 жағдай бойынша өзгерістермен) ерекше маңызға ие.</w:t>
      </w:r>
    </w:p>
    <w:p w14:paraId="591F5402" w14:textId="0B217A53"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lastRenderedPageBreak/>
        <w:t>Сонымен қатар, зерттеудің маңыздылығы Қазақстан Республикасының Президенті Қасым-Жомарт Тоқаевтың 2025 жылғы 8 қыркүйектегі «Жасанды интеллект дәуіріндегі Қазақстан: өзекті мәселелер және оны түбегейлі цифрлық өзгерістер арқылы шешу» атты Қазақстан халқына Жолдауында айқындалған жастарды жан-жақты қолдау басымдықтары аясында арта түседі. Бұл құжатта білім беру мен кадрлық әлеуетті дамыту елдің тұрақты дамуының негізгі факторлары ретінде белгіленген.</w:t>
      </w:r>
    </w:p>
    <w:p w14:paraId="21E6A480"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xml:space="preserve">Жоғарыда айтылғандарды ескере отырып, Қазақстан жоғары оқу орындарында білім беру сапасын басқару жүйесін процестерді </w:t>
      </w:r>
      <w:proofErr w:type="spellStart"/>
      <w:r w:rsidRPr="00BE2335">
        <w:rPr>
          <w:rFonts w:ascii="Times New Roman" w:hAnsi="Times New Roman" w:cs="Times New Roman"/>
          <w:color w:val="000000" w:themeColor="text1"/>
          <w:sz w:val="28"/>
          <w:szCs w:val="28"/>
          <w:lang w:val="kk-KZ"/>
        </w:rPr>
        <w:t>цифрландыру</w:t>
      </w:r>
      <w:proofErr w:type="spellEnd"/>
      <w:r w:rsidRPr="00BE2335">
        <w:rPr>
          <w:rFonts w:ascii="Times New Roman" w:hAnsi="Times New Roman" w:cs="Times New Roman"/>
          <w:color w:val="000000" w:themeColor="text1"/>
          <w:sz w:val="28"/>
          <w:szCs w:val="28"/>
          <w:lang w:val="kk-KZ"/>
        </w:rPr>
        <w:t xml:space="preserve"> негізінде жаңғырту қажеттілігі ерекше өзекті болып табылады. Алайда, мемлекет тарапынан жүргізіліп жатқан жұмыстар мен ғылыми қызығушылыққа қарамастан, білім сапасын басқару мәселесі әлі де толық шешімін таппаған. Біріншіден, қазіргі қоғам қарқынды әрі динамикалық сипатқа ие, бұл білім беру жүйесінен икемділікті, инновацияны және өзгерістерге жедел бейімделуді талап етеді. Екіншіден, мемлекеттік бағдарламалардың стратегиялық мақсаттары мен университеттердегі нақты басқару тәжірибесі арасында жеткілікті деңгейде үйлесімділік жоқ, бұл цифрлық құралдардың фрагментті енгізілуінен көрінеді. Үшіншіден, білім беру сапасын арттыруда цифрлық технологияларды тиімді қолдануға мүмкіндік беретін әдістемелік құралдар жеткілікті деңгейде әзірленбеген.</w:t>
      </w:r>
    </w:p>
    <w:p w14:paraId="284178D3"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Осыған байланысты зерттеу тақырыбының өзектілігі мен маңыздылығы аталған диссертациялық жұмысты таңдауға негіз болды.</w:t>
      </w:r>
    </w:p>
    <w:p w14:paraId="72C50493" w14:textId="77777777" w:rsid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xml:space="preserve">Сонымен қатар, зерттеудің өзектілігі цифрлық сауаттылыққа ие және цифрлық экономика жағдайында білім сапасын тиімді басқара алатын кадрлық әлеуетті қалыптастыру қажеттілігімен де анықталады. Бұл міндет Қазақстан Республикасының білім беру жүйесінің бәсекеге қабілеттілігін арттыруға бағытталған мемлекеттік саясатпен тікелей байланысты. Осылайша, зерттеу Қазақстан жоғары оқу орындарында білім сапасын басқару жүйесін процестерді </w:t>
      </w:r>
      <w:proofErr w:type="spellStart"/>
      <w:r w:rsidRPr="00BE2335">
        <w:rPr>
          <w:rFonts w:ascii="Times New Roman" w:hAnsi="Times New Roman" w:cs="Times New Roman"/>
          <w:color w:val="000000" w:themeColor="text1"/>
          <w:sz w:val="28"/>
          <w:szCs w:val="28"/>
          <w:lang w:val="kk-KZ"/>
        </w:rPr>
        <w:t>цифрландыру</w:t>
      </w:r>
      <w:proofErr w:type="spellEnd"/>
      <w:r w:rsidRPr="00BE2335">
        <w:rPr>
          <w:rFonts w:ascii="Times New Roman" w:hAnsi="Times New Roman" w:cs="Times New Roman"/>
          <w:color w:val="000000" w:themeColor="text1"/>
          <w:sz w:val="28"/>
          <w:szCs w:val="28"/>
          <w:lang w:val="kk-KZ"/>
        </w:rPr>
        <w:t xml:space="preserve"> арқылы жаңғыртуға бағытталған ғылыми негізделген ұсыныстарды әзірлеуді көздейді.</w:t>
      </w:r>
    </w:p>
    <w:p w14:paraId="4CDF3A3F" w14:textId="77777777" w:rsid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b/>
          <w:bCs/>
          <w:color w:val="000000" w:themeColor="text1"/>
          <w:sz w:val="28"/>
          <w:szCs w:val="28"/>
          <w:lang w:val="kk-KZ"/>
        </w:rPr>
        <w:t>Зерттеудің мақсаты мен міндеттері.</w:t>
      </w:r>
      <w:r w:rsidRPr="00BE2335">
        <w:rPr>
          <w:rFonts w:ascii="Times New Roman" w:hAnsi="Times New Roman" w:cs="Times New Roman"/>
          <w:color w:val="000000" w:themeColor="text1"/>
          <w:sz w:val="28"/>
          <w:szCs w:val="28"/>
          <w:lang w:val="kk-KZ"/>
        </w:rPr>
        <w:t xml:space="preserve"> </w:t>
      </w:r>
    </w:p>
    <w:p w14:paraId="732B6F56" w14:textId="131FFAA5"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b/>
          <w:bCs/>
          <w:color w:val="000000" w:themeColor="text1"/>
          <w:sz w:val="28"/>
          <w:szCs w:val="28"/>
          <w:lang w:val="kk-KZ"/>
        </w:rPr>
        <w:t>Диссертациялық жұмыстың мақсаты</w:t>
      </w:r>
      <w:r w:rsidRPr="00BE2335">
        <w:rPr>
          <w:rFonts w:ascii="Times New Roman" w:hAnsi="Times New Roman" w:cs="Times New Roman"/>
          <w:color w:val="000000" w:themeColor="text1"/>
          <w:sz w:val="28"/>
          <w:szCs w:val="28"/>
          <w:lang w:val="kk-KZ"/>
        </w:rPr>
        <w:t xml:space="preserve"> процестерді </w:t>
      </w:r>
      <w:proofErr w:type="spellStart"/>
      <w:r w:rsidRPr="00BE2335">
        <w:rPr>
          <w:rFonts w:ascii="Times New Roman" w:hAnsi="Times New Roman" w:cs="Times New Roman"/>
          <w:color w:val="000000" w:themeColor="text1"/>
          <w:sz w:val="28"/>
          <w:szCs w:val="28"/>
          <w:lang w:val="kk-KZ"/>
        </w:rPr>
        <w:t>цифрландыру</w:t>
      </w:r>
      <w:proofErr w:type="spellEnd"/>
      <w:r w:rsidRPr="00BE2335">
        <w:rPr>
          <w:rFonts w:ascii="Times New Roman" w:hAnsi="Times New Roman" w:cs="Times New Roman"/>
          <w:color w:val="000000" w:themeColor="text1"/>
          <w:sz w:val="28"/>
          <w:szCs w:val="28"/>
          <w:lang w:val="kk-KZ"/>
        </w:rPr>
        <w:t xml:space="preserve"> жағдайында Қазақстанның жоғары оқу орындарында білім сапасын басқару жүйесін жаңғырту бойынша ұйымдастырушылық-әдістемелік негіздер мен ұсынымдарды әзірлеу болып табылады.</w:t>
      </w:r>
    </w:p>
    <w:p w14:paraId="645B29DB"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xml:space="preserve">Қойылған мақсатқа сәйкес мынадай негізгі </w:t>
      </w:r>
      <w:r w:rsidRPr="00BE2335">
        <w:rPr>
          <w:rFonts w:ascii="Times New Roman" w:hAnsi="Times New Roman" w:cs="Times New Roman"/>
          <w:b/>
          <w:bCs/>
          <w:color w:val="000000" w:themeColor="text1"/>
          <w:sz w:val="28"/>
          <w:szCs w:val="28"/>
          <w:lang w:val="kk-KZ"/>
        </w:rPr>
        <w:t>міндеттерді</w:t>
      </w:r>
      <w:r w:rsidRPr="00BE2335">
        <w:rPr>
          <w:rFonts w:ascii="Times New Roman" w:hAnsi="Times New Roman" w:cs="Times New Roman"/>
          <w:color w:val="000000" w:themeColor="text1"/>
          <w:sz w:val="28"/>
          <w:szCs w:val="28"/>
          <w:lang w:val="kk-KZ"/>
        </w:rPr>
        <w:t xml:space="preserve"> шешу ұсынылады: </w:t>
      </w:r>
    </w:p>
    <w:p w14:paraId="18619AE4" w14:textId="4EBC581D" w:rsidR="00BE2335" w:rsidRPr="00BE2335" w:rsidRDefault="00BE2335" w:rsidP="00BE2335">
      <w:pPr>
        <w:pStyle w:val="a3"/>
        <w:numPr>
          <w:ilvl w:val="0"/>
          <w:numId w:val="8"/>
        </w:numPr>
        <w:spacing w:after="0" w:line="240" w:lineRule="auto"/>
        <w:ind w:left="709"/>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жоғары оқу орындарында сапаны басқарудың теориялық негіздерін зерттеу;</w:t>
      </w:r>
    </w:p>
    <w:p w14:paraId="737FD89E" w14:textId="0DABC622" w:rsidR="00BE2335" w:rsidRPr="00BE2335" w:rsidRDefault="00BE2335" w:rsidP="00BE2335">
      <w:pPr>
        <w:pStyle w:val="a3"/>
        <w:numPr>
          <w:ilvl w:val="0"/>
          <w:numId w:val="8"/>
        </w:numPr>
        <w:spacing w:after="0" w:line="240" w:lineRule="auto"/>
        <w:ind w:left="709"/>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білім беру сапасын қамтамасыз ету тетіктерін жаңғырту жөніндегі халықаралық тәжірибені қорытындылау және оны қазақстандық жағдайларға бейімдеу мүмкіндіктерін анықтау;</w:t>
      </w:r>
    </w:p>
    <w:p w14:paraId="0AA623A8" w14:textId="4B3FD870" w:rsidR="00BE2335" w:rsidRPr="00BE2335" w:rsidRDefault="00BE2335" w:rsidP="00BE2335">
      <w:pPr>
        <w:pStyle w:val="a3"/>
        <w:numPr>
          <w:ilvl w:val="0"/>
          <w:numId w:val="8"/>
        </w:numPr>
        <w:spacing w:after="0" w:line="240" w:lineRule="auto"/>
        <w:ind w:left="709"/>
        <w:jc w:val="both"/>
        <w:rPr>
          <w:rFonts w:ascii="Times New Roman" w:hAnsi="Times New Roman" w:cs="Times New Roman"/>
          <w:color w:val="000000" w:themeColor="text1"/>
          <w:sz w:val="28"/>
          <w:szCs w:val="28"/>
          <w:lang w:val="kk-KZ"/>
        </w:rPr>
      </w:pPr>
      <w:proofErr w:type="spellStart"/>
      <w:r w:rsidRPr="00BE2335">
        <w:rPr>
          <w:rFonts w:ascii="Times New Roman" w:hAnsi="Times New Roman" w:cs="Times New Roman"/>
          <w:color w:val="000000" w:themeColor="text1"/>
          <w:sz w:val="28"/>
          <w:szCs w:val="28"/>
          <w:lang w:val="kk-KZ"/>
        </w:rPr>
        <w:t>цифрландыру</w:t>
      </w:r>
      <w:proofErr w:type="spellEnd"/>
      <w:r w:rsidRPr="00BE2335">
        <w:rPr>
          <w:rFonts w:ascii="Times New Roman" w:hAnsi="Times New Roman" w:cs="Times New Roman"/>
          <w:color w:val="000000" w:themeColor="text1"/>
          <w:sz w:val="28"/>
          <w:szCs w:val="28"/>
          <w:lang w:val="kk-KZ"/>
        </w:rPr>
        <w:t xml:space="preserve"> жағдайында білім беру сапасын басқарудың </w:t>
      </w:r>
      <w:proofErr w:type="spellStart"/>
      <w:r w:rsidRPr="00BE2335">
        <w:rPr>
          <w:rFonts w:ascii="Times New Roman" w:hAnsi="Times New Roman" w:cs="Times New Roman"/>
          <w:color w:val="000000" w:themeColor="text1"/>
          <w:sz w:val="28"/>
          <w:szCs w:val="28"/>
          <w:lang w:val="kk-KZ"/>
        </w:rPr>
        <w:t>әдіснамалық</w:t>
      </w:r>
      <w:proofErr w:type="spellEnd"/>
      <w:r w:rsidRPr="00BE2335">
        <w:rPr>
          <w:rFonts w:ascii="Times New Roman" w:hAnsi="Times New Roman" w:cs="Times New Roman"/>
          <w:color w:val="000000" w:themeColor="text1"/>
          <w:sz w:val="28"/>
          <w:szCs w:val="28"/>
          <w:lang w:val="kk-KZ"/>
        </w:rPr>
        <w:t xml:space="preserve"> негіздерін негіздеу;</w:t>
      </w:r>
    </w:p>
    <w:p w14:paraId="22B29A0F" w14:textId="320B988A" w:rsidR="00BE2335" w:rsidRPr="00BE2335" w:rsidRDefault="00BE2335" w:rsidP="00BE2335">
      <w:pPr>
        <w:pStyle w:val="a3"/>
        <w:numPr>
          <w:ilvl w:val="0"/>
          <w:numId w:val="8"/>
        </w:numPr>
        <w:spacing w:after="0" w:line="240" w:lineRule="auto"/>
        <w:ind w:left="709"/>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ТМД өңірлік ерекшелігін, оқытушылар мен университеттерге жүктеме динамикасын ескере отырып, Қазақстандағы жоғары білімнің ағымдағы жай-күйіне талдау жүргізу;</w:t>
      </w:r>
    </w:p>
    <w:p w14:paraId="38CCE381" w14:textId="092BAB0A" w:rsidR="00BE2335" w:rsidRPr="00BE2335" w:rsidRDefault="00BE2335" w:rsidP="00BE2335">
      <w:pPr>
        <w:pStyle w:val="a3"/>
        <w:numPr>
          <w:ilvl w:val="0"/>
          <w:numId w:val="8"/>
        </w:numPr>
        <w:spacing w:after="0" w:line="240" w:lineRule="auto"/>
        <w:ind w:left="709"/>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lastRenderedPageBreak/>
        <w:t>қазақстандық жоғары оқу орындарында сапаны қамтамасыз ету үшін пайдаланылатын цифрлық технологиялар мен платформалардың даму деңгейін бағалау;</w:t>
      </w:r>
    </w:p>
    <w:p w14:paraId="27408C3B" w14:textId="75BFDF35" w:rsidR="00BE2335" w:rsidRPr="00BE2335" w:rsidRDefault="00BE2335" w:rsidP="00BE2335">
      <w:pPr>
        <w:pStyle w:val="a3"/>
        <w:numPr>
          <w:ilvl w:val="0"/>
          <w:numId w:val="8"/>
        </w:numPr>
        <w:spacing w:after="0" w:line="240" w:lineRule="auto"/>
        <w:ind w:left="709"/>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xml:space="preserve">Қазақстанның жоғары оқу орындарында сапаны басқаруды </w:t>
      </w:r>
      <w:proofErr w:type="spellStart"/>
      <w:r w:rsidRPr="00BE2335">
        <w:rPr>
          <w:rFonts w:ascii="Times New Roman" w:hAnsi="Times New Roman" w:cs="Times New Roman"/>
          <w:color w:val="000000" w:themeColor="text1"/>
          <w:sz w:val="28"/>
          <w:szCs w:val="28"/>
          <w:lang w:val="kk-KZ"/>
        </w:rPr>
        <w:t>цифрландыру</w:t>
      </w:r>
      <w:proofErr w:type="spellEnd"/>
      <w:r w:rsidRPr="00BE2335">
        <w:rPr>
          <w:rFonts w:ascii="Times New Roman" w:hAnsi="Times New Roman" w:cs="Times New Roman"/>
          <w:color w:val="000000" w:themeColor="text1"/>
          <w:sz w:val="28"/>
          <w:szCs w:val="28"/>
          <w:lang w:val="kk-KZ"/>
        </w:rPr>
        <w:t xml:space="preserve"> тетіктерін негіздеу;</w:t>
      </w:r>
    </w:p>
    <w:p w14:paraId="72506808" w14:textId="049C7890" w:rsidR="00BE2335" w:rsidRPr="00BE2335" w:rsidRDefault="00BE2335" w:rsidP="00BE2335">
      <w:pPr>
        <w:pStyle w:val="a3"/>
        <w:numPr>
          <w:ilvl w:val="0"/>
          <w:numId w:val="8"/>
        </w:numPr>
        <w:spacing w:after="0" w:line="240" w:lineRule="auto"/>
        <w:ind w:left="709"/>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сапаны басқару жүйесін кезең-кезеңімен жаңғырту бойынша ғылыми-практикалық ұсынымдар мен жол картасын әзірлеу;</w:t>
      </w:r>
    </w:p>
    <w:p w14:paraId="11B3E861" w14:textId="472F4390" w:rsidR="00BE2335" w:rsidRPr="00BE2335" w:rsidRDefault="00BE2335" w:rsidP="00BE2335">
      <w:pPr>
        <w:pStyle w:val="a3"/>
        <w:numPr>
          <w:ilvl w:val="0"/>
          <w:numId w:val="8"/>
        </w:numPr>
        <w:spacing w:after="0" w:line="240" w:lineRule="auto"/>
        <w:ind w:left="709"/>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xml:space="preserve">университет ортасында сапаны қамтамасыз ету процестерінің институционалдық тұрақтылығын, ашықтығын және басқарылуын қамтамасыз ететін цифрлық шешім ретінде </w:t>
      </w:r>
      <w:proofErr w:type="spellStart"/>
      <w:r w:rsidRPr="00BE2335">
        <w:rPr>
          <w:rFonts w:ascii="Times New Roman" w:hAnsi="Times New Roman" w:cs="Times New Roman"/>
          <w:color w:val="000000" w:themeColor="text1"/>
          <w:sz w:val="28"/>
          <w:szCs w:val="28"/>
          <w:lang w:val="kk-KZ"/>
        </w:rPr>
        <w:t>iPortal</w:t>
      </w:r>
      <w:proofErr w:type="spellEnd"/>
      <w:r w:rsidRPr="00BE2335">
        <w:rPr>
          <w:rFonts w:ascii="Times New Roman" w:hAnsi="Times New Roman" w:cs="Times New Roman"/>
          <w:color w:val="000000" w:themeColor="text1"/>
          <w:sz w:val="28"/>
          <w:szCs w:val="28"/>
          <w:lang w:val="kk-KZ"/>
        </w:rPr>
        <w:t xml:space="preserve"> тұжырымдамалық моделін әзірлеу.</w:t>
      </w:r>
    </w:p>
    <w:p w14:paraId="3DE69340" w14:textId="10C8C94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b/>
          <w:bCs/>
          <w:color w:val="000000" w:themeColor="text1"/>
          <w:sz w:val="28"/>
          <w:szCs w:val="28"/>
          <w:lang w:val="kk-KZ"/>
        </w:rPr>
        <w:t>Зерттеу пәні</w:t>
      </w:r>
      <w:r>
        <w:rPr>
          <w:rFonts w:ascii="Times New Roman" w:hAnsi="Times New Roman" w:cs="Times New Roman"/>
          <w:color w:val="000000" w:themeColor="text1"/>
          <w:sz w:val="28"/>
          <w:szCs w:val="28"/>
          <w:lang w:val="kk-KZ"/>
        </w:rPr>
        <w:t xml:space="preserve"> </w:t>
      </w:r>
      <w:r w:rsidRPr="00BE2335">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BE2335">
        <w:rPr>
          <w:rFonts w:ascii="Times New Roman" w:hAnsi="Times New Roman" w:cs="Times New Roman"/>
          <w:color w:val="000000" w:themeColor="text1"/>
          <w:sz w:val="28"/>
          <w:szCs w:val="28"/>
          <w:lang w:val="kk-KZ"/>
        </w:rPr>
        <w:t xml:space="preserve">процестерді </w:t>
      </w:r>
      <w:proofErr w:type="spellStart"/>
      <w:r w:rsidRPr="00BE2335">
        <w:rPr>
          <w:rFonts w:ascii="Times New Roman" w:hAnsi="Times New Roman" w:cs="Times New Roman"/>
          <w:color w:val="000000" w:themeColor="text1"/>
          <w:sz w:val="28"/>
          <w:szCs w:val="28"/>
          <w:lang w:val="kk-KZ"/>
        </w:rPr>
        <w:t>цифрландыру</w:t>
      </w:r>
      <w:proofErr w:type="spellEnd"/>
      <w:r w:rsidRPr="00BE2335">
        <w:rPr>
          <w:rFonts w:ascii="Times New Roman" w:hAnsi="Times New Roman" w:cs="Times New Roman"/>
          <w:color w:val="000000" w:themeColor="text1"/>
          <w:sz w:val="28"/>
          <w:szCs w:val="28"/>
          <w:lang w:val="kk-KZ"/>
        </w:rPr>
        <w:t xml:space="preserve"> жағдайында жоғары білім сапасын басқарудың ұйымдастырушылық-әдістемелік аспектілері.</w:t>
      </w:r>
    </w:p>
    <w:p w14:paraId="51ABD910" w14:textId="4BD6E59B"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b/>
          <w:bCs/>
          <w:color w:val="000000" w:themeColor="text1"/>
          <w:sz w:val="28"/>
          <w:szCs w:val="28"/>
          <w:lang w:val="kk-KZ"/>
        </w:rPr>
        <w:t>Зерттеу нысаны</w:t>
      </w:r>
      <w:r>
        <w:rPr>
          <w:rFonts w:ascii="Times New Roman" w:hAnsi="Times New Roman" w:cs="Times New Roman"/>
          <w:color w:val="000000" w:themeColor="text1"/>
          <w:sz w:val="28"/>
          <w:szCs w:val="28"/>
          <w:lang w:val="kk-KZ"/>
        </w:rPr>
        <w:t xml:space="preserve"> </w:t>
      </w:r>
      <w:r w:rsidRPr="00BE2335">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BE2335">
        <w:rPr>
          <w:rFonts w:ascii="Times New Roman" w:hAnsi="Times New Roman" w:cs="Times New Roman"/>
          <w:color w:val="000000" w:themeColor="text1"/>
          <w:sz w:val="28"/>
          <w:szCs w:val="28"/>
          <w:lang w:val="kk-KZ"/>
        </w:rPr>
        <w:t>Қазақстанның жоғары оқу орындарындағы білім беру қызметінің сапасын басқару процестері.</w:t>
      </w:r>
    </w:p>
    <w:p w14:paraId="48B31A59"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b/>
          <w:bCs/>
          <w:color w:val="000000" w:themeColor="text1"/>
          <w:sz w:val="28"/>
          <w:szCs w:val="28"/>
          <w:lang w:val="kk-KZ"/>
        </w:rPr>
        <w:t>Зерттеу әдістері.</w:t>
      </w:r>
      <w:r w:rsidRPr="00BE2335">
        <w:rPr>
          <w:rFonts w:ascii="Times New Roman" w:hAnsi="Times New Roman" w:cs="Times New Roman"/>
          <w:color w:val="000000" w:themeColor="text1"/>
          <w:sz w:val="28"/>
          <w:szCs w:val="28"/>
          <w:lang w:val="kk-KZ"/>
        </w:rPr>
        <w:t xml:space="preserve"> Диссертациялық зерттеудің </w:t>
      </w:r>
      <w:proofErr w:type="spellStart"/>
      <w:r w:rsidRPr="00BE2335">
        <w:rPr>
          <w:rFonts w:ascii="Times New Roman" w:hAnsi="Times New Roman" w:cs="Times New Roman"/>
          <w:color w:val="000000" w:themeColor="text1"/>
          <w:sz w:val="28"/>
          <w:szCs w:val="28"/>
          <w:lang w:val="kk-KZ"/>
        </w:rPr>
        <w:t>әдіснамалық</w:t>
      </w:r>
      <w:proofErr w:type="spellEnd"/>
      <w:r w:rsidRPr="00BE2335">
        <w:rPr>
          <w:rFonts w:ascii="Times New Roman" w:hAnsi="Times New Roman" w:cs="Times New Roman"/>
          <w:color w:val="000000" w:themeColor="text1"/>
          <w:sz w:val="28"/>
          <w:szCs w:val="28"/>
          <w:lang w:val="kk-KZ"/>
        </w:rPr>
        <w:t xml:space="preserve"> негізі Қазақстанның жоғары оқу орындарында білім сапасын басқаруды </w:t>
      </w:r>
      <w:proofErr w:type="spellStart"/>
      <w:r w:rsidRPr="00BE2335">
        <w:rPr>
          <w:rFonts w:ascii="Times New Roman" w:hAnsi="Times New Roman" w:cs="Times New Roman"/>
          <w:color w:val="000000" w:themeColor="text1"/>
          <w:sz w:val="28"/>
          <w:szCs w:val="28"/>
          <w:lang w:val="kk-KZ"/>
        </w:rPr>
        <w:t>цифрландыру</w:t>
      </w:r>
      <w:proofErr w:type="spellEnd"/>
      <w:r w:rsidRPr="00BE2335">
        <w:rPr>
          <w:rFonts w:ascii="Times New Roman" w:hAnsi="Times New Roman" w:cs="Times New Roman"/>
          <w:color w:val="000000" w:themeColor="text1"/>
          <w:sz w:val="28"/>
          <w:szCs w:val="28"/>
          <w:lang w:val="kk-KZ"/>
        </w:rPr>
        <w:t xml:space="preserve"> тетіктерін талдауға бағытталған сандық және тұжырымдамалық әдістерді біріктіреді. </w:t>
      </w:r>
      <w:proofErr w:type="spellStart"/>
      <w:r w:rsidRPr="00BE2335">
        <w:rPr>
          <w:rFonts w:ascii="Times New Roman" w:hAnsi="Times New Roman" w:cs="Times New Roman"/>
          <w:color w:val="000000" w:themeColor="text1"/>
          <w:sz w:val="28"/>
          <w:szCs w:val="28"/>
          <w:lang w:val="kk-KZ"/>
        </w:rPr>
        <w:t>Эмпирикалық</w:t>
      </w:r>
      <w:proofErr w:type="spellEnd"/>
      <w:r w:rsidRPr="00BE2335">
        <w:rPr>
          <w:rFonts w:ascii="Times New Roman" w:hAnsi="Times New Roman" w:cs="Times New Roman"/>
          <w:color w:val="000000" w:themeColor="text1"/>
          <w:sz w:val="28"/>
          <w:szCs w:val="28"/>
          <w:lang w:val="kk-KZ"/>
        </w:rPr>
        <w:t xml:space="preserve"> бөлім жұмыстың жіктелген түрлерін, олардың уақыт кестесін, апталар мен цифрлық қатысу түрлеріне бөлуді қамтитын профессор-оқытушылар құрамының белсенділігі туралы мәліметтер массивіне негізделген.</w:t>
      </w:r>
    </w:p>
    <w:p w14:paraId="1A069284"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Деректерді өңдеу және талдау үшін:</w:t>
      </w:r>
    </w:p>
    <w:p w14:paraId="092F7EB0"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Python</w:t>
      </w:r>
      <w:proofErr w:type="spellEnd"/>
      <w:r w:rsidRPr="00BE2335">
        <w:rPr>
          <w:rFonts w:ascii="Times New Roman" w:hAnsi="Times New Roman" w:cs="Times New Roman"/>
          <w:color w:val="000000" w:themeColor="text1"/>
          <w:sz w:val="28"/>
          <w:szCs w:val="28"/>
          <w:lang w:val="kk-KZ"/>
        </w:rPr>
        <w:t xml:space="preserve"> 3.11 бағдарламалық </w:t>
      </w:r>
      <w:proofErr w:type="spellStart"/>
      <w:r w:rsidRPr="00BE2335">
        <w:rPr>
          <w:rFonts w:ascii="Times New Roman" w:hAnsi="Times New Roman" w:cs="Times New Roman"/>
          <w:color w:val="000000" w:themeColor="text1"/>
          <w:sz w:val="28"/>
          <w:szCs w:val="28"/>
          <w:lang w:val="kk-KZ"/>
        </w:rPr>
        <w:t>жасақтамасы</w:t>
      </w:r>
      <w:proofErr w:type="spellEnd"/>
      <w:r w:rsidRPr="00BE2335">
        <w:rPr>
          <w:rFonts w:ascii="Times New Roman" w:hAnsi="Times New Roman" w:cs="Times New Roman"/>
          <w:color w:val="000000" w:themeColor="text1"/>
          <w:sz w:val="28"/>
          <w:szCs w:val="28"/>
          <w:lang w:val="kk-KZ"/>
        </w:rPr>
        <w:t xml:space="preserve">, соның ішінде </w:t>
      </w:r>
      <w:proofErr w:type="spellStart"/>
      <w:r w:rsidRPr="00BE2335">
        <w:rPr>
          <w:rFonts w:ascii="Times New Roman" w:hAnsi="Times New Roman" w:cs="Times New Roman"/>
          <w:color w:val="000000" w:themeColor="text1"/>
          <w:sz w:val="28"/>
          <w:szCs w:val="28"/>
          <w:lang w:val="kk-KZ"/>
        </w:rPr>
        <w:t>pandas</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numpy</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matplotlib</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seaborn</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scipy</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кітапханалары.stats</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scikit-learn</w:t>
      </w:r>
      <w:proofErr w:type="spellEnd"/>
      <w:r w:rsidRPr="00BE2335">
        <w:rPr>
          <w:rFonts w:ascii="Times New Roman" w:hAnsi="Times New Roman" w:cs="Times New Roman"/>
          <w:color w:val="000000" w:themeColor="text1"/>
          <w:sz w:val="28"/>
          <w:szCs w:val="28"/>
          <w:lang w:val="kk-KZ"/>
        </w:rPr>
        <w:t xml:space="preserve"> корреляция матрицаларын, кластерлік </w:t>
      </w:r>
      <w:proofErr w:type="spellStart"/>
      <w:r w:rsidRPr="00BE2335">
        <w:rPr>
          <w:rFonts w:ascii="Times New Roman" w:hAnsi="Times New Roman" w:cs="Times New Roman"/>
          <w:color w:val="000000" w:themeColor="text1"/>
          <w:sz w:val="28"/>
          <w:szCs w:val="28"/>
          <w:lang w:val="kk-KZ"/>
        </w:rPr>
        <w:t>дендрограммаларды</w:t>
      </w:r>
      <w:proofErr w:type="spellEnd"/>
      <w:r w:rsidRPr="00BE2335">
        <w:rPr>
          <w:rFonts w:ascii="Times New Roman" w:hAnsi="Times New Roman" w:cs="Times New Roman"/>
          <w:color w:val="000000" w:themeColor="text1"/>
          <w:sz w:val="28"/>
          <w:szCs w:val="28"/>
          <w:lang w:val="kk-KZ"/>
        </w:rPr>
        <w:t xml:space="preserve"> құруға, оқытушылық белсенділіктің цифрлық үлгілерін қалыпқа келтіруге және </w:t>
      </w:r>
      <w:proofErr w:type="spellStart"/>
      <w:r w:rsidRPr="00BE2335">
        <w:rPr>
          <w:rFonts w:ascii="Times New Roman" w:hAnsi="Times New Roman" w:cs="Times New Roman"/>
          <w:color w:val="000000" w:themeColor="text1"/>
          <w:sz w:val="28"/>
          <w:szCs w:val="28"/>
          <w:lang w:val="kk-KZ"/>
        </w:rPr>
        <w:t>визуализациялауға</w:t>
      </w:r>
      <w:proofErr w:type="spellEnd"/>
      <w:r w:rsidRPr="00BE2335">
        <w:rPr>
          <w:rFonts w:ascii="Times New Roman" w:hAnsi="Times New Roman" w:cs="Times New Roman"/>
          <w:color w:val="000000" w:themeColor="text1"/>
          <w:sz w:val="28"/>
          <w:szCs w:val="28"/>
          <w:lang w:val="kk-KZ"/>
        </w:rPr>
        <w:t xml:space="preserve"> арналған;</w:t>
      </w:r>
    </w:p>
    <w:p w14:paraId="7E1BEA45" w14:textId="6D9621B5"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xml:space="preserve">- </w:t>
      </w:r>
      <w:r w:rsidR="00B050A9" w:rsidRPr="00BE2335">
        <w:rPr>
          <w:rFonts w:ascii="Times New Roman" w:hAnsi="Times New Roman" w:cs="Times New Roman"/>
          <w:color w:val="000000" w:themeColor="text1"/>
          <w:sz w:val="28"/>
          <w:szCs w:val="28"/>
          <w:lang w:val="kk-KZ"/>
        </w:rPr>
        <w:t>JASP</w:t>
      </w:r>
      <w:r w:rsidRPr="00BE2335">
        <w:rPr>
          <w:rFonts w:ascii="Times New Roman" w:hAnsi="Times New Roman" w:cs="Times New Roman"/>
          <w:color w:val="000000" w:themeColor="text1"/>
          <w:sz w:val="28"/>
          <w:szCs w:val="28"/>
          <w:lang w:val="kk-KZ"/>
        </w:rPr>
        <w:t xml:space="preserve"> бағдарламасы 0.18.2.0 корреляциялық талдауды (</w:t>
      </w:r>
      <w:proofErr w:type="spellStart"/>
      <w:r w:rsidRPr="00BE2335">
        <w:rPr>
          <w:rFonts w:ascii="Times New Roman" w:hAnsi="Times New Roman" w:cs="Times New Roman"/>
          <w:color w:val="000000" w:themeColor="text1"/>
          <w:sz w:val="28"/>
          <w:szCs w:val="28"/>
          <w:lang w:val="kk-KZ"/>
        </w:rPr>
        <w:t>Pearson</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Spearman</w:t>
      </w:r>
      <w:proofErr w:type="spellEnd"/>
      <w:r w:rsidRPr="00BE2335">
        <w:rPr>
          <w:rFonts w:ascii="Times New Roman" w:hAnsi="Times New Roman" w:cs="Times New Roman"/>
          <w:color w:val="000000" w:themeColor="text1"/>
          <w:sz w:val="28"/>
          <w:szCs w:val="28"/>
          <w:lang w:val="kk-KZ"/>
        </w:rPr>
        <w:t>) жүзеге асыруға, академиялық, цифрлық және басқару көрсеткіштері арасындағы қатынастардың статистикалық маңыздылығын растауға арналған;</w:t>
      </w:r>
    </w:p>
    <w:p w14:paraId="0FF74C16"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Z-қалыпқа келтіру (Z-</w:t>
      </w:r>
      <w:proofErr w:type="spellStart"/>
      <w:r w:rsidRPr="00BE2335">
        <w:rPr>
          <w:rFonts w:ascii="Times New Roman" w:hAnsi="Times New Roman" w:cs="Times New Roman"/>
          <w:color w:val="000000" w:themeColor="text1"/>
          <w:sz w:val="28"/>
          <w:szCs w:val="28"/>
          <w:lang w:val="kk-KZ"/>
        </w:rPr>
        <w:t>score</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standardization</w:t>
      </w:r>
      <w:proofErr w:type="spellEnd"/>
      <w:r w:rsidRPr="00BE2335">
        <w:rPr>
          <w:rFonts w:ascii="Times New Roman" w:hAnsi="Times New Roman" w:cs="Times New Roman"/>
          <w:color w:val="000000" w:themeColor="text1"/>
          <w:sz w:val="28"/>
          <w:szCs w:val="28"/>
          <w:lang w:val="kk-KZ"/>
        </w:rPr>
        <w:t>) белсенділіктің әрбір түрі бойынша деректерді стандарттау және олардың салыстырмалылығын арттыру үшін;</w:t>
      </w:r>
    </w:p>
    <w:p w14:paraId="1D2E9494"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xml:space="preserve">- сандық тәжірибелердің жасырын құрылымын анықтау және қатысудың негізгі компоненттерін анықтау үшін JASP және </w:t>
      </w:r>
      <w:proofErr w:type="spellStart"/>
      <w:r w:rsidRPr="00BE2335">
        <w:rPr>
          <w:rFonts w:ascii="Times New Roman" w:hAnsi="Times New Roman" w:cs="Times New Roman"/>
          <w:color w:val="000000" w:themeColor="text1"/>
          <w:sz w:val="28"/>
          <w:szCs w:val="28"/>
          <w:lang w:val="kk-KZ"/>
        </w:rPr>
        <w:t>Python</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FactorAnalyzer</w:t>
      </w:r>
      <w:proofErr w:type="spellEnd"/>
      <w:r w:rsidRPr="00BE2335">
        <w:rPr>
          <w:rFonts w:ascii="Times New Roman" w:hAnsi="Times New Roman" w:cs="Times New Roman"/>
          <w:color w:val="000000" w:themeColor="text1"/>
          <w:sz w:val="28"/>
          <w:szCs w:val="28"/>
          <w:lang w:val="kk-KZ"/>
        </w:rPr>
        <w:t>) - да іске асырылған негізгі компоненттерді (</w:t>
      </w:r>
      <w:proofErr w:type="spellStart"/>
      <w:r w:rsidRPr="00BE2335">
        <w:rPr>
          <w:rFonts w:ascii="Times New Roman" w:hAnsi="Times New Roman" w:cs="Times New Roman"/>
          <w:color w:val="000000" w:themeColor="text1"/>
          <w:sz w:val="28"/>
          <w:szCs w:val="28"/>
          <w:lang w:val="kk-KZ"/>
        </w:rPr>
        <w:t>Principal</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Axis</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Factoring</w:t>
      </w:r>
      <w:proofErr w:type="spellEnd"/>
      <w:r w:rsidRPr="00BE2335">
        <w:rPr>
          <w:rFonts w:ascii="Times New Roman" w:hAnsi="Times New Roman" w:cs="Times New Roman"/>
          <w:color w:val="000000" w:themeColor="text1"/>
          <w:sz w:val="28"/>
          <w:szCs w:val="28"/>
          <w:lang w:val="kk-KZ"/>
        </w:rPr>
        <w:t>) әдісімен факторлық талдау;</w:t>
      </w:r>
    </w:p>
    <w:p w14:paraId="1F06A82A"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оқытушыларды сандық белсенділік профильдері бойынша топтастыруға арналған кластерлік талдау (</w:t>
      </w:r>
      <w:proofErr w:type="spellStart"/>
      <w:r w:rsidRPr="00BE2335">
        <w:rPr>
          <w:rFonts w:ascii="Times New Roman" w:hAnsi="Times New Roman" w:cs="Times New Roman"/>
          <w:color w:val="000000" w:themeColor="text1"/>
          <w:sz w:val="28"/>
          <w:szCs w:val="28"/>
          <w:lang w:val="kk-KZ"/>
        </w:rPr>
        <w:t>Уорд</w:t>
      </w:r>
      <w:proofErr w:type="spellEnd"/>
      <w:r w:rsidRPr="00BE2335">
        <w:rPr>
          <w:rFonts w:ascii="Times New Roman" w:hAnsi="Times New Roman" w:cs="Times New Roman"/>
          <w:color w:val="000000" w:themeColor="text1"/>
          <w:sz w:val="28"/>
          <w:szCs w:val="28"/>
          <w:lang w:val="kk-KZ"/>
        </w:rPr>
        <w:t xml:space="preserve"> әдісі бойынша иерархиялық кластерлеу) ;</w:t>
      </w:r>
    </w:p>
    <w:p w14:paraId="5D6E2826"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тұрақты мінез-құлық траекторияларын анықтау мақсатында апталар мен белсенділік түрлері арасында ауысу және байланыс матрицаларын (</w:t>
      </w:r>
      <w:proofErr w:type="spellStart"/>
      <w:r w:rsidRPr="00BE2335">
        <w:rPr>
          <w:rFonts w:ascii="Times New Roman" w:hAnsi="Times New Roman" w:cs="Times New Roman"/>
          <w:color w:val="000000" w:themeColor="text1"/>
          <w:sz w:val="28"/>
          <w:szCs w:val="28"/>
          <w:lang w:val="kk-KZ"/>
        </w:rPr>
        <w:t>Markov</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transition-like</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logic</w:t>
      </w:r>
      <w:proofErr w:type="spellEnd"/>
      <w:r w:rsidRPr="00BE2335">
        <w:rPr>
          <w:rFonts w:ascii="Times New Roman" w:hAnsi="Times New Roman" w:cs="Times New Roman"/>
          <w:color w:val="000000" w:themeColor="text1"/>
          <w:sz w:val="28"/>
          <w:szCs w:val="28"/>
          <w:lang w:val="kk-KZ"/>
        </w:rPr>
        <w:t>) құру;</w:t>
      </w:r>
    </w:p>
    <w:p w14:paraId="6607324A"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Python</w:t>
      </w:r>
      <w:proofErr w:type="spellEnd"/>
      <w:r w:rsidRPr="00BE2335">
        <w:rPr>
          <w:rFonts w:ascii="Times New Roman" w:hAnsi="Times New Roman" w:cs="Times New Roman"/>
          <w:color w:val="000000" w:themeColor="text1"/>
          <w:sz w:val="28"/>
          <w:szCs w:val="28"/>
          <w:lang w:val="kk-KZ"/>
        </w:rPr>
        <w:t xml:space="preserve">-да </w:t>
      </w:r>
      <w:proofErr w:type="spellStart"/>
      <w:r w:rsidRPr="00BE2335">
        <w:rPr>
          <w:rFonts w:ascii="Times New Roman" w:hAnsi="Times New Roman" w:cs="Times New Roman"/>
          <w:color w:val="000000" w:themeColor="text1"/>
          <w:sz w:val="28"/>
          <w:szCs w:val="28"/>
          <w:lang w:val="kk-KZ"/>
        </w:rPr>
        <w:t>plotly</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graphviz</w:t>
      </w:r>
      <w:proofErr w:type="spellEnd"/>
      <w:r w:rsidRPr="00BE2335">
        <w:rPr>
          <w:rFonts w:ascii="Times New Roman" w:hAnsi="Times New Roman" w:cs="Times New Roman"/>
          <w:color w:val="000000" w:themeColor="text1"/>
          <w:sz w:val="28"/>
          <w:szCs w:val="28"/>
          <w:lang w:val="kk-KZ"/>
        </w:rPr>
        <w:t xml:space="preserve"> және </w:t>
      </w:r>
      <w:proofErr w:type="spellStart"/>
      <w:r w:rsidRPr="00BE2335">
        <w:rPr>
          <w:rFonts w:ascii="Times New Roman" w:hAnsi="Times New Roman" w:cs="Times New Roman"/>
          <w:color w:val="000000" w:themeColor="text1"/>
          <w:sz w:val="28"/>
          <w:szCs w:val="28"/>
          <w:lang w:val="kk-KZ"/>
        </w:rPr>
        <w:t>networkx</w:t>
      </w:r>
      <w:proofErr w:type="spellEnd"/>
      <w:r w:rsidRPr="00BE2335">
        <w:rPr>
          <w:rFonts w:ascii="Times New Roman" w:hAnsi="Times New Roman" w:cs="Times New Roman"/>
          <w:color w:val="000000" w:themeColor="text1"/>
          <w:sz w:val="28"/>
          <w:szCs w:val="28"/>
          <w:lang w:val="kk-KZ"/>
        </w:rPr>
        <w:t xml:space="preserve"> көмегімен сандық механизмдердің архитектуралық құрылымын </w:t>
      </w:r>
      <w:proofErr w:type="spellStart"/>
      <w:r w:rsidRPr="00BE2335">
        <w:rPr>
          <w:rFonts w:ascii="Times New Roman" w:hAnsi="Times New Roman" w:cs="Times New Roman"/>
          <w:color w:val="000000" w:themeColor="text1"/>
          <w:sz w:val="28"/>
          <w:szCs w:val="28"/>
          <w:lang w:val="kk-KZ"/>
        </w:rPr>
        <w:t>визуализациялау</w:t>
      </w:r>
      <w:proofErr w:type="spellEnd"/>
      <w:r w:rsidRPr="00BE2335">
        <w:rPr>
          <w:rFonts w:ascii="Times New Roman" w:hAnsi="Times New Roman" w:cs="Times New Roman"/>
          <w:color w:val="000000" w:themeColor="text1"/>
          <w:sz w:val="28"/>
          <w:szCs w:val="28"/>
          <w:lang w:val="kk-KZ"/>
        </w:rPr>
        <w:t>.</w:t>
      </w:r>
    </w:p>
    <w:p w14:paraId="3D211DB8"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Зерттеудің теориялық және аналитикалық бөлігі:</w:t>
      </w:r>
    </w:p>
    <w:p w14:paraId="3A7DF7B5"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lastRenderedPageBreak/>
        <w:t>- сапаны басқарудың үш тізбекті архитектурасы бойынша цифрлық құралдарды құрылымдау: (1) деректерді жинау, (2) Аналитикалық өңдеу, (3) Шешім қабылдау;</w:t>
      </w:r>
    </w:p>
    <w:p w14:paraId="0D94A8C2" w14:textId="71B3C8AF"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w:t>
      </w:r>
      <w:r w:rsidR="00B050A9">
        <w:rPr>
          <w:rFonts w:ascii="Times New Roman" w:hAnsi="Times New Roman" w:cs="Times New Roman"/>
          <w:color w:val="000000" w:themeColor="text1"/>
          <w:sz w:val="28"/>
          <w:szCs w:val="28"/>
          <w:lang w:val="kk-KZ"/>
        </w:rPr>
        <w:t xml:space="preserve"> </w:t>
      </w:r>
      <w:r w:rsidRPr="00BE2335">
        <w:rPr>
          <w:rFonts w:ascii="Times New Roman" w:hAnsi="Times New Roman" w:cs="Times New Roman"/>
          <w:color w:val="000000" w:themeColor="text1"/>
          <w:sz w:val="28"/>
          <w:szCs w:val="28"/>
          <w:lang w:val="kk-KZ"/>
        </w:rPr>
        <w:t>университеттердің цифрлық ортасына қатысты PDCA–цикл логикасын (</w:t>
      </w:r>
      <w:proofErr w:type="spellStart"/>
      <w:r w:rsidR="00B050A9" w:rsidRPr="00BE2335">
        <w:rPr>
          <w:rFonts w:ascii="Times New Roman" w:hAnsi="Times New Roman" w:cs="Times New Roman"/>
          <w:color w:val="000000" w:themeColor="text1"/>
          <w:sz w:val="28"/>
          <w:szCs w:val="28"/>
          <w:lang w:val="kk-KZ"/>
        </w:rPr>
        <w:t>Plan</w:t>
      </w:r>
      <w:proofErr w:type="spellEnd"/>
      <w:r w:rsidR="00B050A9" w:rsidRPr="00BE2335">
        <w:rPr>
          <w:rFonts w:ascii="Times New Roman" w:hAnsi="Times New Roman" w:cs="Times New Roman"/>
          <w:color w:val="000000" w:themeColor="text1"/>
          <w:sz w:val="28"/>
          <w:szCs w:val="28"/>
          <w:lang w:val="kk-KZ"/>
        </w:rPr>
        <w:t>–</w:t>
      </w:r>
      <w:proofErr w:type="spellStart"/>
      <w:r w:rsidR="00B050A9" w:rsidRPr="00BE2335">
        <w:rPr>
          <w:rFonts w:ascii="Times New Roman" w:hAnsi="Times New Roman" w:cs="Times New Roman"/>
          <w:color w:val="000000" w:themeColor="text1"/>
          <w:sz w:val="28"/>
          <w:szCs w:val="28"/>
          <w:lang w:val="kk-KZ"/>
        </w:rPr>
        <w:t>Do</w:t>
      </w:r>
      <w:proofErr w:type="spellEnd"/>
      <w:r w:rsidR="00B050A9" w:rsidRPr="00BE2335">
        <w:rPr>
          <w:rFonts w:ascii="Times New Roman" w:hAnsi="Times New Roman" w:cs="Times New Roman"/>
          <w:color w:val="000000" w:themeColor="text1"/>
          <w:sz w:val="28"/>
          <w:szCs w:val="28"/>
          <w:lang w:val="kk-KZ"/>
        </w:rPr>
        <w:t>–</w:t>
      </w:r>
      <w:proofErr w:type="spellStart"/>
      <w:r w:rsidRPr="00BE2335">
        <w:rPr>
          <w:rFonts w:ascii="Times New Roman" w:hAnsi="Times New Roman" w:cs="Times New Roman"/>
          <w:color w:val="000000" w:themeColor="text1"/>
          <w:sz w:val="28"/>
          <w:szCs w:val="28"/>
          <w:lang w:val="kk-KZ"/>
        </w:rPr>
        <w:t>Check</w:t>
      </w:r>
      <w:r w:rsidR="00B050A9" w:rsidRPr="00BE2335">
        <w:rPr>
          <w:rFonts w:ascii="Times New Roman" w:hAnsi="Times New Roman" w:cs="Times New Roman"/>
          <w:color w:val="000000" w:themeColor="text1"/>
          <w:sz w:val="28"/>
          <w:szCs w:val="28"/>
          <w:lang w:val="kk-KZ"/>
        </w:rPr>
        <w:t>-</w:t>
      </w:r>
      <w:r w:rsidRPr="00BE2335">
        <w:rPr>
          <w:rFonts w:ascii="Times New Roman" w:hAnsi="Times New Roman" w:cs="Times New Roman"/>
          <w:color w:val="000000" w:themeColor="text1"/>
          <w:sz w:val="28"/>
          <w:szCs w:val="28"/>
          <w:lang w:val="kk-KZ"/>
        </w:rPr>
        <w:t>Act</w:t>
      </w:r>
      <w:proofErr w:type="spellEnd"/>
      <w:r w:rsidRPr="00BE2335">
        <w:rPr>
          <w:rFonts w:ascii="Times New Roman" w:hAnsi="Times New Roman" w:cs="Times New Roman"/>
          <w:color w:val="000000" w:themeColor="text1"/>
          <w:sz w:val="28"/>
          <w:szCs w:val="28"/>
          <w:lang w:val="kk-KZ"/>
        </w:rPr>
        <w:t>) модельдеу;</w:t>
      </w:r>
    </w:p>
    <w:p w14:paraId="1B1AD154"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xml:space="preserve">– басқарушылық шешімдерде аналитикалық деректерді түсіндіруге және саналы пайдалануға негізделген </w:t>
      </w:r>
      <w:proofErr w:type="spellStart"/>
      <w:r w:rsidRPr="00BE2335">
        <w:rPr>
          <w:rFonts w:ascii="Times New Roman" w:hAnsi="Times New Roman" w:cs="Times New Roman"/>
          <w:color w:val="000000" w:themeColor="text1"/>
          <w:sz w:val="28"/>
          <w:szCs w:val="28"/>
          <w:lang w:val="kk-KZ"/>
        </w:rPr>
        <w:t>data-informed</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governance</w:t>
      </w:r>
      <w:proofErr w:type="spellEnd"/>
      <w:r w:rsidRPr="00BE2335">
        <w:rPr>
          <w:rFonts w:ascii="Times New Roman" w:hAnsi="Times New Roman" w:cs="Times New Roman"/>
          <w:color w:val="000000" w:themeColor="text1"/>
          <w:sz w:val="28"/>
          <w:szCs w:val="28"/>
          <w:lang w:val="kk-KZ"/>
        </w:rPr>
        <w:t xml:space="preserve"> тәсілін </w:t>
      </w:r>
      <w:proofErr w:type="spellStart"/>
      <w:r w:rsidRPr="00BE2335">
        <w:rPr>
          <w:rFonts w:ascii="Times New Roman" w:hAnsi="Times New Roman" w:cs="Times New Roman"/>
          <w:color w:val="000000" w:themeColor="text1"/>
          <w:sz w:val="28"/>
          <w:szCs w:val="28"/>
          <w:lang w:val="kk-KZ"/>
        </w:rPr>
        <w:t>тұжырымдамалау</w:t>
      </w:r>
      <w:proofErr w:type="spellEnd"/>
      <w:r w:rsidRPr="00BE2335">
        <w:rPr>
          <w:rFonts w:ascii="Times New Roman" w:hAnsi="Times New Roman" w:cs="Times New Roman"/>
          <w:color w:val="000000" w:themeColor="text1"/>
          <w:sz w:val="28"/>
          <w:szCs w:val="28"/>
          <w:lang w:val="kk-KZ"/>
        </w:rPr>
        <w:t>;</w:t>
      </w:r>
    </w:p>
    <w:p w14:paraId="6EDD357E" w14:textId="77777777"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 xml:space="preserve">- сандық жетілудің халықаралық модельдерін салыстырмалы-мазмұнды талдау: EDUCAUSE, </w:t>
      </w:r>
      <w:proofErr w:type="spellStart"/>
      <w:r w:rsidRPr="00BE2335">
        <w:rPr>
          <w:rFonts w:ascii="Times New Roman" w:hAnsi="Times New Roman" w:cs="Times New Roman"/>
          <w:color w:val="000000" w:themeColor="text1"/>
          <w:sz w:val="28"/>
          <w:szCs w:val="28"/>
          <w:lang w:val="kk-KZ"/>
        </w:rPr>
        <w:t>Gartner</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Digital</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Maturity</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Model</w:t>
      </w:r>
      <w:proofErr w:type="spellEnd"/>
      <w:r w:rsidRPr="00BE2335">
        <w:rPr>
          <w:rFonts w:ascii="Times New Roman" w:hAnsi="Times New Roman" w:cs="Times New Roman"/>
          <w:color w:val="000000" w:themeColor="text1"/>
          <w:sz w:val="28"/>
          <w:szCs w:val="28"/>
          <w:lang w:val="kk-KZ"/>
        </w:rPr>
        <w:t xml:space="preserve">, JISC </w:t>
      </w:r>
      <w:proofErr w:type="spellStart"/>
      <w:r w:rsidRPr="00BE2335">
        <w:rPr>
          <w:rFonts w:ascii="Times New Roman" w:hAnsi="Times New Roman" w:cs="Times New Roman"/>
          <w:color w:val="000000" w:themeColor="text1"/>
          <w:sz w:val="28"/>
          <w:szCs w:val="28"/>
          <w:lang w:val="kk-KZ"/>
        </w:rPr>
        <w:t>digital</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Capability</w:t>
      </w:r>
      <w:proofErr w:type="spellEnd"/>
      <w:r w:rsidRPr="00BE2335">
        <w:rPr>
          <w:rFonts w:ascii="Times New Roman" w:hAnsi="Times New Roman" w:cs="Times New Roman"/>
          <w:color w:val="000000" w:themeColor="text1"/>
          <w:sz w:val="28"/>
          <w:szCs w:val="28"/>
          <w:lang w:val="kk-KZ"/>
        </w:rPr>
        <w:t xml:space="preserve"> </w:t>
      </w:r>
      <w:proofErr w:type="spellStart"/>
      <w:r w:rsidRPr="00BE2335">
        <w:rPr>
          <w:rFonts w:ascii="Times New Roman" w:hAnsi="Times New Roman" w:cs="Times New Roman"/>
          <w:color w:val="000000" w:themeColor="text1"/>
          <w:sz w:val="28"/>
          <w:szCs w:val="28"/>
          <w:lang w:val="kk-KZ"/>
        </w:rPr>
        <w:t>framework</w:t>
      </w:r>
      <w:proofErr w:type="spellEnd"/>
      <w:r w:rsidRPr="00BE2335">
        <w:rPr>
          <w:rFonts w:ascii="Times New Roman" w:hAnsi="Times New Roman" w:cs="Times New Roman"/>
          <w:color w:val="000000" w:themeColor="text1"/>
          <w:sz w:val="28"/>
          <w:szCs w:val="28"/>
          <w:lang w:val="kk-KZ"/>
        </w:rPr>
        <w:t>.</w:t>
      </w:r>
    </w:p>
    <w:p w14:paraId="2321A87D" w14:textId="375A0288" w:rsidR="00BE2335" w:rsidRPr="00BE2335" w:rsidRDefault="00BE2335" w:rsidP="00BE2335">
      <w:pPr>
        <w:spacing w:after="0" w:line="240" w:lineRule="auto"/>
        <w:ind w:firstLine="720"/>
        <w:contextualSpacing/>
        <w:jc w:val="both"/>
        <w:rPr>
          <w:rFonts w:ascii="Times New Roman" w:hAnsi="Times New Roman" w:cs="Times New Roman"/>
          <w:color w:val="000000" w:themeColor="text1"/>
          <w:sz w:val="28"/>
          <w:szCs w:val="28"/>
          <w:lang w:val="kk-KZ"/>
        </w:rPr>
      </w:pPr>
      <w:r w:rsidRPr="00BE2335">
        <w:rPr>
          <w:rFonts w:ascii="Times New Roman" w:hAnsi="Times New Roman" w:cs="Times New Roman"/>
          <w:color w:val="000000" w:themeColor="text1"/>
          <w:sz w:val="28"/>
          <w:szCs w:val="28"/>
          <w:lang w:val="kk-KZ"/>
        </w:rPr>
        <w:t>Зерттеудің ақпараттық-</w:t>
      </w:r>
      <w:proofErr w:type="spellStart"/>
      <w:r w:rsidRPr="00BE2335">
        <w:rPr>
          <w:rFonts w:ascii="Times New Roman" w:hAnsi="Times New Roman" w:cs="Times New Roman"/>
          <w:color w:val="000000" w:themeColor="text1"/>
          <w:sz w:val="28"/>
          <w:szCs w:val="28"/>
          <w:lang w:val="kk-KZ"/>
        </w:rPr>
        <w:t>эмпирикалық</w:t>
      </w:r>
      <w:proofErr w:type="spellEnd"/>
      <w:r w:rsidRPr="00BE2335">
        <w:rPr>
          <w:rFonts w:ascii="Times New Roman" w:hAnsi="Times New Roman" w:cs="Times New Roman"/>
          <w:color w:val="000000" w:themeColor="text1"/>
          <w:sz w:val="28"/>
          <w:szCs w:val="28"/>
          <w:lang w:val="kk-KZ"/>
        </w:rPr>
        <w:t xml:space="preserve"> базасына мыналар кіреді: оқытушылардың сандық белсенділігінің жіктелген журналдары, қызмет түрлері бойынша жиынтық көрсеткіштер, жүктеме хронометражы бойынша есептер, университеттердің ішкі құжаттары (нақты жоғары оқу орындарына байланыстырмай), сондай-ақ </w:t>
      </w:r>
      <w:proofErr w:type="spellStart"/>
      <w:r w:rsidRPr="00BE2335">
        <w:rPr>
          <w:rFonts w:ascii="Times New Roman" w:hAnsi="Times New Roman" w:cs="Times New Roman"/>
          <w:color w:val="000000" w:themeColor="text1"/>
          <w:sz w:val="28"/>
          <w:szCs w:val="28"/>
          <w:lang w:val="kk-KZ"/>
        </w:rPr>
        <w:t>цифрландыру</w:t>
      </w:r>
      <w:proofErr w:type="spellEnd"/>
      <w:r w:rsidRPr="00BE2335">
        <w:rPr>
          <w:rFonts w:ascii="Times New Roman" w:hAnsi="Times New Roman" w:cs="Times New Roman"/>
          <w:color w:val="000000" w:themeColor="text1"/>
          <w:sz w:val="28"/>
          <w:szCs w:val="28"/>
          <w:lang w:val="kk-KZ"/>
        </w:rPr>
        <w:t xml:space="preserve"> және білім сапасы саласындағы стратегиялық құжаттар.</w:t>
      </w:r>
    </w:p>
    <w:p w14:paraId="41E279F1" w14:textId="4A89A238" w:rsidR="00B050A9" w:rsidRPr="00B050A9" w:rsidRDefault="00B050A9" w:rsidP="00B050A9">
      <w:pPr>
        <w:spacing w:after="0" w:line="240" w:lineRule="auto"/>
        <w:ind w:firstLine="720"/>
        <w:contextualSpacing/>
        <w:jc w:val="both"/>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Зерттеудің ғ</w:t>
      </w:r>
      <w:r w:rsidRPr="00B050A9">
        <w:rPr>
          <w:rFonts w:ascii="Times New Roman" w:hAnsi="Times New Roman" w:cs="Times New Roman"/>
          <w:b/>
          <w:bCs/>
          <w:color w:val="000000" w:themeColor="text1"/>
          <w:sz w:val="28"/>
          <w:szCs w:val="28"/>
          <w:lang w:val="kk-KZ"/>
        </w:rPr>
        <w:t>ылыми жаңалы</w:t>
      </w:r>
      <w:r>
        <w:rPr>
          <w:rFonts w:ascii="Times New Roman" w:hAnsi="Times New Roman" w:cs="Times New Roman"/>
          <w:b/>
          <w:bCs/>
          <w:color w:val="000000" w:themeColor="text1"/>
          <w:sz w:val="28"/>
          <w:szCs w:val="28"/>
          <w:lang w:val="kk-KZ"/>
        </w:rPr>
        <w:t>ғы</w:t>
      </w:r>
      <w:r w:rsidRPr="00B050A9">
        <w:rPr>
          <w:rFonts w:ascii="Times New Roman" w:hAnsi="Times New Roman" w:cs="Times New Roman"/>
          <w:b/>
          <w:bCs/>
          <w:color w:val="000000" w:themeColor="text1"/>
          <w:sz w:val="28"/>
          <w:szCs w:val="28"/>
          <w:lang w:val="kk-KZ"/>
        </w:rPr>
        <w:t>.</w:t>
      </w:r>
      <w:r w:rsidRPr="00B050A9">
        <w:rPr>
          <w:rFonts w:ascii="Times New Roman" w:hAnsi="Times New Roman" w:cs="Times New Roman"/>
          <w:color w:val="000000" w:themeColor="text1"/>
          <w:sz w:val="28"/>
          <w:szCs w:val="28"/>
          <w:lang w:val="kk-KZ"/>
        </w:rPr>
        <w:t xml:space="preserve"> Бұл зерттеу тұрақты цифрлық басқарудың негізгі элементі ретінде </w:t>
      </w:r>
      <w:proofErr w:type="spellStart"/>
      <w:r w:rsidRPr="00B050A9">
        <w:rPr>
          <w:rFonts w:ascii="Times New Roman" w:hAnsi="Times New Roman" w:cs="Times New Roman"/>
          <w:color w:val="000000" w:themeColor="text1"/>
          <w:sz w:val="28"/>
          <w:szCs w:val="28"/>
          <w:lang w:val="kk-KZ"/>
        </w:rPr>
        <w:t>эмоционалды</w:t>
      </w:r>
      <w:proofErr w:type="spellEnd"/>
      <w:r w:rsidRPr="00B050A9">
        <w:rPr>
          <w:rFonts w:ascii="Times New Roman" w:hAnsi="Times New Roman" w:cs="Times New Roman"/>
          <w:color w:val="000000" w:themeColor="text1"/>
          <w:sz w:val="28"/>
          <w:szCs w:val="28"/>
          <w:lang w:val="kk-KZ"/>
        </w:rPr>
        <w:t xml:space="preserve"> интеллект интеграциясының (EI) инновациялық моделін ұсына отырып, цифрлық трансформация жағдайында жоғары білім сапасын басқару теориясы мен тәжірибесінің дамуына ықпал етеді. Мета-құзыреттілік призмасы және білім беру ортасының цифрлық бейімделуі арқылы білім сапасын бағалаудың қолданыстағы модельдерін түрлендіруге көзқарас ұсынылған. Зерттеудің негізгі нәтижелері келесідей:</w:t>
      </w:r>
    </w:p>
    <w:p w14:paraId="286CDCF5" w14:textId="77777777" w:rsidR="00B050A9" w:rsidRPr="00B050A9" w:rsidRDefault="00B050A9" w:rsidP="00B050A9">
      <w:pPr>
        <w:spacing w:after="0" w:line="240" w:lineRule="auto"/>
        <w:ind w:firstLine="720"/>
        <w:contextualSpacing/>
        <w:jc w:val="both"/>
        <w:rPr>
          <w:rFonts w:ascii="Times New Roman" w:hAnsi="Times New Roman" w:cs="Times New Roman"/>
          <w:color w:val="000000" w:themeColor="text1"/>
          <w:sz w:val="28"/>
          <w:szCs w:val="28"/>
          <w:lang w:val="kk-KZ"/>
        </w:rPr>
      </w:pPr>
      <w:r w:rsidRPr="00B050A9">
        <w:rPr>
          <w:rFonts w:ascii="Times New Roman" w:hAnsi="Times New Roman" w:cs="Times New Roman"/>
          <w:color w:val="000000" w:themeColor="text1"/>
          <w:sz w:val="28"/>
          <w:szCs w:val="28"/>
          <w:lang w:val="kk-KZ"/>
        </w:rPr>
        <w:t xml:space="preserve">- </w:t>
      </w:r>
      <w:proofErr w:type="spellStart"/>
      <w:r w:rsidRPr="00B050A9">
        <w:rPr>
          <w:rFonts w:ascii="Times New Roman" w:hAnsi="Times New Roman" w:cs="Times New Roman"/>
          <w:color w:val="000000" w:themeColor="text1"/>
          <w:sz w:val="28"/>
          <w:szCs w:val="28"/>
          <w:lang w:val="kk-KZ"/>
        </w:rPr>
        <w:t>эмоционалды</w:t>
      </w:r>
      <w:proofErr w:type="spellEnd"/>
      <w:r w:rsidRPr="00B050A9">
        <w:rPr>
          <w:rFonts w:ascii="Times New Roman" w:hAnsi="Times New Roman" w:cs="Times New Roman"/>
          <w:color w:val="000000" w:themeColor="text1"/>
          <w:sz w:val="28"/>
          <w:szCs w:val="28"/>
          <w:lang w:val="kk-KZ"/>
        </w:rPr>
        <w:t xml:space="preserve"> интеллектті (EI) академиялық бағдарланған адам орталықтандырылған бағалау моделіне көшуді көрсететін жоғары білім сапасын қамтамасыз ету жүйесінің функционалдық құрамдас бөлігі ретінде қосу негізделген;</w:t>
      </w:r>
    </w:p>
    <w:p w14:paraId="736564A3" w14:textId="77777777" w:rsidR="00B050A9" w:rsidRPr="00B050A9" w:rsidRDefault="00B050A9" w:rsidP="00B050A9">
      <w:pPr>
        <w:spacing w:after="0" w:line="240" w:lineRule="auto"/>
        <w:ind w:firstLine="720"/>
        <w:contextualSpacing/>
        <w:jc w:val="both"/>
        <w:rPr>
          <w:rFonts w:ascii="Times New Roman" w:hAnsi="Times New Roman" w:cs="Times New Roman"/>
          <w:color w:val="000000" w:themeColor="text1"/>
          <w:sz w:val="28"/>
          <w:szCs w:val="28"/>
          <w:lang w:val="kk-KZ"/>
        </w:rPr>
      </w:pPr>
      <w:r w:rsidRPr="00B050A9">
        <w:rPr>
          <w:rFonts w:ascii="Times New Roman" w:hAnsi="Times New Roman" w:cs="Times New Roman"/>
          <w:color w:val="000000" w:themeColor="text1"/>
          <w:sz w:val="28"/>
          <w:szCs w:val="28"/>
          <w:lang w:val="kk-KZ"/>
        </w:rPr>
        <w:t>- көрсеткіштерді үйлестіру және операциялық тетіктерін айқындай отырып, жеке, институционалдық және мемлекеттік деңгейлерді қамтитын сапа менеджментіне EI интеграциясының үш деңгейлі архитектурасы әзірленді;</w:t>
      </w:r>
    </w:p>
    <w:p w14:paraId="13D2C5EA" w14:textId="77777777" w:rsidR="00B050A9" w:rsidRPr="00B050A9" w:rsidRDefault="00B050A9" w:rsidP="00B050A9">
      <w:pPr>
        <w:spacing w:after="0" w:line="240" w:lineRule="auto"/>
        <w:ind w:firstLine="720"/>
        <w:contextualSpacing/>
        <w:jc w:val="both"/>
        <w:rPr>
          <w:rFonts w:ascii="Times New Roman" w:hAnsi="Times New Roman" w:cs="Times New Roman"/>
          <w:color w:val="000000" w:themeColor="text1"/>
          <w:sz w:val="28"/>
          <w:szCs w:val="28"/>
          <w:lang w:val="kk-KZ"/>
        </w:rPr>
      </w:pPr>
      <w:r w:rsidRPr="00B050A9">
        <w:rPr>
          <w:rFonts w:ascii="Times New Roman" w:hAnsi="Times New Roman" w:cs="Times New Roman"/>
          <w:color w:val="000000" w:themeColor="text1"/>
          <w:sz w:val="28"/>
          <w:szCs w:val="28"/>
          <w:lang w:val="kk-KZ"/>
        </w:rPr>
        <w:t>- іске асырудың цифрлық, ұйымдастырушылық және нормативтік шарттарын ескере отырып, фазалар мен деңгейлер бойынша құрылымдалған 2030 жылға дейінгі кезеңде EI енгізудің жол картасы ұсынылды;</w:t>
      </w:r>
    </w:p>
    <w:p w14:paraId="17FF6FDC" w14:textId="77777777" w:rsidR="00B050A9" w:rsidRPr="00B050A9" w:rsidRDefault="00B050A9" w:rsidP="00B050A9">
      <w:pPr>
        <w:spacing w:after="0" w:line="240" w:lineRule="auto"/>
        <w:ind w:firstLine="720"/>
        <w:contextualSpacing/>
        <w:jc w:val="both"/>
        <w:rPr>
          <w:rFonts w:ascii="Times New Roman" w:hAnsi="Times New Roman" w:cs="Times New Roman"/>
          <w:color w:val="000000" w:themeColor="text1"/>
          <w:sz w:val="28"/>
          <w:szCs w:val="28"/>
          <w:lang w:val="kk-KZ"/>
        </w:rPr>
      </w:pPr>
      <w:r w:rsidRPr="00B050A9">
        <w:rPr>
          <w:rFonts w:ascii="Times New Roman" w:hAnsi="Times New Roman" w:cs="Times New Roman"/>
          <w:color w:val="000000" w:themeColor="text1"/>
          <w:sz w:val="28"/>
          <w:szCs w:val="28"/>
          <w:lang w:val="kk-KZ"/>
        </w:rPr>
        <w:t>- кезеңдер арасындағы логикалық тәуелділіктерді, бақылаудың негізгі нүктелерін және жүйелік өзгерістерге кедергі келтіретін институционалдық тәуекелдерді көрсете отырып, EI енгізу графигі құрылды;</w:t>
      </w:r>
    </w:p>
    <w:p w14:paraId="3D731A32" w14:textId="1D211DF4" w:rsidR="00B050A9" w:rsidRPr="00B050A9" w:rsidRDefault="00B050A9" w:rsidP="00B050A9">
      <w:pPr>
        <w:spacing w:after="0" w:line="240" w:lineRule="auto"/>
        <w:ind w:firstLine="720"/>
        <w:contextualSpacing/>
        <w:jc w:val="both"/>
        <w:rPr>
          <w:rFonts w:ascii="Times New Roman" w:hAnsi="Times New Roman" w:cs="Times New Roman"/>
          <w:color w:val="000000" w:themeColor="text1"/>
          <w:sz w:val="28"/>
          <w:szCs w:val="28"/>
          <w:lang w:val="kk-KZ"/>
        </w:rPr>
      </w:pPr>
      <w:r w:rsidRPr="00B050A9">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proofErr w:type="spellStart"/>
      <w:r w:rsidRPr="00B050A9">
        <w:rPr>
          <w:rFonts w:ascii="Times New Roman" w:hAnsi="Times New Roman" w:cs="Times New Roman"/>
          <w:color w:val="000000" w:themeColor="text1"/>
          <w:sz w:val="28"/>
          <w:szCs w:val="28"/>
          <w:lang w:val="kk-KZ"/>
        </w:rPr>
        <w:t>eportfolio</w:t>
      </w:r>
      <w:proofErr w:type="spellEnd"/>
      <w:r w:rsidRPr="00B050A9">
        <w:rPr>
          <w:rFonts w:ascii="Times New Roman" w:hAnsi="Times New Roman" w:cs="Times New Roman"/>
          <w:color w:val="000000" w:themeColor="text1"/>
          <w:sz w:val="28"/>
          <w:szCs w:val="28"/>
          <w:lang w:val="kk-KZ"/>
        </w:rPr>
        <w:t xml:space="preserve">, LMS-аналитика элементтерін және оқытушылар мен студенттердің </w:t>
      </w:r>
      <w:proofErr w:type="spellStart"/>
      <w:r w:rsidRPr="00B050A9">
        <w:rPr>
          <w:rFonts w:ascii="Times New Roman" w:hAnsi="Times New Roman" w:cs="Times New Roman"/>
          <w:color w:val="000000" w:themeColor="text1"/>
          <w:sz w:val="28"/>
          <w:szCs w:val="28"/>
          <w:lang w:val="kk-KZ"/>
        </w:rPr>
        <w:t>метакомпетенцияларының</w:t>
      </w:r>
      <w:proofErr w:type="spellEnd"/>
      <w:r w:rsidRPr="00B050A9">
        <w:rPr>
          <w:rFonts w:ascii="Times New Roman" w:hAnsi="Times New Roman" w:cs="Times New Roman"/>
          <w:color w:val="000000" w:themeColor="text1"/>
          <w:sz w:val="28"/>
          <w:szCs w:val="28"/>
          <w:lang w:val="kk-KZ"/>
        </w:rPr>
        <w:t xml:space="preserve"> цифрлық индикаторларын енгізу арқылы цифрлық білім беру ортасында EI бағалау әдістемесі негізделген;</w:t>
      </w:r>
    </w:p>
    <w:p w14:paraId="03C0D0C0" w14:textId="77777777" w:rsidR="00B050A9" w:rsidRPr="00B050A9" w:rsidRDefault="00B050A9" w:rsidP="00B050A9">
      <w:pPr>
        <w:spacing w:after="0" w:line="240" w:lineRule="auto"/>
        <w:ind w:firstLine="720"/>
        <w:contextualSpacing/>
        <w:jc w:val="both"/>
        <w:rPr>
          <w:rFonts w:ascii="Times New Roman" w:hAnsi="Times New Roman" w:cs="Times New Roman"/>
          <w:color w:val="000000" w:themeColor="text1"/>
          <w:sz w:val="28"/>
          <w:szCs w:val="28"/>
          <w:lang w:val="kk-KZ"/>
        </w:rPr>
      </w:pPr>
      <w:r w:rsidRPr="00B050A9">
        <w:rPr>
          <w:rFonts w:ascii="Times New Roman" w:hAnsi="Times New Roman" w:cs="Times New Roman"/>
          <w:color w:val="000000" w:themeColor="text1"/>
          <w:sz w:val="28"/>
          <w:szCs w:val="28"/>
          <w:lang w:val="kk-KZ"/>
        </w:rPr>
        <w:t>– стандарт әзірлеу, аккредиттеу рәсімдеріне EI енгізу және жоғары оқу орындарының стратегиялық құжаттарына жүйелі интеграциялау қажеттілігін қоса алғанда, мемлекеттік саясат деңгейінде EI институттандыру бойынша ұсыныстар тұжырымдалған.</w:t>
      </w:r>
    </w:p>
    <w:p w14:paraId="17150E66" w14:textId="78FF3ED9" w:rsidR="00B050A9" w:rsidRPr="00B050A9" w:rsidRDefault="00B050A9" w:rsidP="00B050A9">
      <w:pPr>
        <w:spacing w:after="0" w:line="240" w:lineRule="auto"/>
        <w:ind w:firstLine="720"/>
        <w:contextualSpacing/>
        <w:jc w:val="both"/>
        <w:rPr>
          <w:rFonts w:ascii="Times New Roman" w:hAnsi="Times New Roman" w:cs="Times New Roman"/>
          <w:b/>
          <w:bCs/>
          <w:color w:val="000000" w:themeColor="text1"/>
          <w:sz w:val="28"/>
          <w:szCs w:val="28"/>
          <w:lang w:val="kk-KZ"/>
        </w:rPr>
      </w:pPr>
      <w:r w:rsidRPr="00B050A9">
        <w:rPr>
          <w:rFonts w:ascii="Times New Roman" w:hAnsi="Times New Roman" w:cs="Times New Roman"/>
          <w:b/>
          <w:bCs/>
          <w:color w:val="000000" w:themeColor="text1"/>
          <w:sz w:val="28"/>
          <w:szCs w:val="28"/>
          <w:lang w:val="kk-KZ"/>
        </w:rPr>
        <w:t>Қорғауға шығарылатын тұжырымдар:</w:t>
      </w:r>
    </w:p>
    <w:p w14:paraId="1DD61ED2" w14:textId="42240F5B" w:rsidR="00B050A9" w:rsidRPr="00B050A9" w:rsidRDefault="00B050A9" w:rsidP="00B050A9">
      <w:pPr>
        <w:pStyle w:val="a3"/>
        <w:numPr>
          <w:ilvl w:val="0"/>
          <w:numId w:val="9"/>
        </w:numPr>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B050A9">
        <w:rPr>
          <w:rFonts w:ascii="Times New Roman" w:hAnsi="Times New Roman" w:cs="Times New Roman"/>
          <w:color w:val="000000" w:themeColor="text1"/>
          <w:sz w:val="28"/>
          <w:szCs w:val="28"/>
          <w:lang w:val="kk-KZ"/>
        </w:rPr>
        <w:t xml:space="preserve">білім беру сапасын басқарудың халықаралық тәжірибелерін (Ұлыбритания, Германия, АҚШ, Жапония, ЭЫДҰ елдері және ислам мемлекеттері) салыстырмалы талдау, Қазақстан үшін неғұрлым қолданылатын элементтерді анықтау және сыни </w:t>
      </w:r>
      <w:r w:rsidRPr="00B050A9">
        <w:rPr>
          <w:rFonts w:ascii="Times New Roman" w:hAnsi="Times New Roman" w:cs="Times New Roman"/>
          <w:color w:val="000000" w:themeColor="text1"/>
          <w:sz w:val="28"/>
          <w:szCs w:val="28"/>
          <w:lang w:val="kk-KZ"/>
        </w:rPr>
        <w:lastRenderedPageBreak/>
        <w:t>емес қарыз алу тәуекелдерін айқындау негізінде негізделген қазақстандық жағдайларда сапаны басқарудың шетелдік модельдерін қолданудың орындылығы;</w:t>
      </w:r>
    </w:p>
    <w:p w14:paraId="3A6927DF" w14:textId="6513CECC" w:rsidR="00B050A9" w:rsidRPr="00B050A9" w:rsidRDefault="00B050A9" w:rsidP="00B050A9">
      <w:pPr>
        <w:pStyle w:val="a3"/>
        <w:numPr>
          <w:ilvl w:val="0"/>
          <w:numId w:val="9"/>
        </w:numPr>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B050A9">
        <w:rPr>
          <w:rFonts w:ascii="Times New Roman" w:hAnsi="Times New Roman" w:cs="Times New Roman"/>
          <w:color w:val="000000" w:themeColor="text1"/>
          <w:sz w:val="28"/>
          <w:szCs w:val="28"/>
          <w:lang w:val="kk-KZ"/>
        </w:rPr>
        <w:t xml:space="preserve">жоғары оқу орындарының өңірлік экономикаларға қатысу дәрежесін бағалау үшін білім экономикасы индексін (KEI) пайдалануды ескере отырып, білім беру қызметінің сапасын басқарудың цифрлық трансформациясын талдаудың </w:t>
      </w:r>
      <w:proofErr w:type="spellStart"/>
      <w:r w:rsidRPr="00B050A9">
        <w:rPr>
          <w:rFonts w:ascii="Times New Roman" w:hAnsi="Times New Roman" w:cs="Times New Roman"/>
          <w:color w:val="000000" w:themeColor="text1"/>
          <w:sz w:val="28"/>
          <w:szCs w:val="28"/>
          <w:lang w:val="kk-KZ"/>
        </w:rPr>
        <w:t>әдіснамалық</w:t>
      </w:r>
      <w:proofErr w:type="spellEnd"/>
      <w:r w:rsidRPr="00B050A9">
        <w:rPr>
          <w:rFonts w:ascii="Times New Roman" w:hAnsi="Times New Roman" w:cs="Times New Roman"/>
          <w:color w:val="000000" w:themeColor="text1"/>
          <w:sz w:val="28"/>
          <w:szCs w:val="28"/>
          <w:lang w:val="kk-KZ"/>
        </w:rPr>
        <w:t xml:space="preserve"> құралы;</w:t>
      </w:r>
    </w:p>
    <w:p w14:paraId="6F2B57B9" w14:textId="7308807A" w:rsidR="00B050A9" w:rsidRPr="00B050A9" w:rsidRDefault="00B050A9" w:rsidP="00B050A9">
      <w:pPr>
        <w:pStyle w:val="a3"/>
        <w:numPr>
          <w:ilvl w:val="0"/>
          <w:numId w:val="9"/>
        </w:numPr>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B050A9">
        <w:rPr>
          <w:rFonts w:ascii="Times New Roman" w:hAnsi="Times New Roman" w:cs="Times New Roman"/>
          <w:color w:val="000000" w:themeColor="text1"/>
          <w:sz w:val="28"/>
          <w:szCs w:val="28"/>
          <w:lang w:val="kk-KZ"/>
        </w:rPr>
        <w:t xml:space="preserve">бірыңғай деректер архитектурасын қалыптастыруды, персоналдың цифрлық </w:t>
      </w:r>
      <w:proofErr w:type="spellStart"/>
      <w:r w:rsidRPr="00B050A9">
        <w:rPr>
          <w:rFonts w:ascii="Times New Roman" w:hAnsi="Times New Roman" w:cs="Times New Roman"/>
          <w:color w:val="000000" w:themeColor="text1"/>
          <w:sz w:val="28"/>
          <w:szCs w:val="28"/>
          <w:lang w:val="kk-KZ"/>
        </w:rPr>
        <w:t>құзыреттілігін</w:t>
      </w:r>
      <w:proofErr w:type="spellEnd"/>
      <w:r w:rsidRPr="00B050A9">
        <w:rPr>
          <w:rFonts w:ascii="Times New Roman" w:hAnsi="Times New Roman" w:cs="Times New Roman"/>
          <w:color w:val="000000" w:themeColor="text1"/>
          <w:sz w:val="28"/>
          <w:szCs w:val="28"/>
          <w:lang w:val="kk-KZ"/>
        </w:rPr>
        <w:t xml:space="preserve"> дамытуды және білім беру бағдарламалары деңгейінде Талдамалық құралдарды стандарттауды қоса алғанда, жоғары оқу орнының сапаны қамтамасыз ету жүйесін цифрлық трансформациялаудың негізгі бағыттары;</w:t>
      </w:r>
    </w:p>
    <w:p w14:paraId="6CD13982" w14:textId="7431ABB5" w:rsidR="00B050A9" w:rsidRPr="00B050A9" w:rsidRDefault="00B050A9" w:rsidP="00B050A9">
      <w:pPr>
        <w:pStyle w:val="a3"/>
        <w:numPr>
          <w:ilvl w:val="0"/>
          <w:numId w:val="9"/>
        </w:numPr>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B050A9">
        <w:rPr>
          <w:rFonts w:ascii="Times New Roman" w:hAnsi="Times New Roman" w:cs="Times New Roman"/>
          <w:color w:val="000000" w:themeColor="text1"/>
          <w:sz w:val="28"/>
          <w:szCs w:val="28"/>
          <w:lang w:val="kk-KZ"/>
        </w:rPr>
        <w:t>цифрлық трансформация кезеңдерін, стратегиялық мақсаттарды, мониторинг көрсеткіштерін және ықтимал институционалдық тәуекелдерді қамтитын қазақстандық университеттердегі сапаны басқаруды жаңғырту жөніндегі "жол картасы";</w:t>
      </w:r>
    </w:p>
    <w:p w14:paraId="3198203F" w14:textId="33D4A612" w:rsidR="00B050A9" w:rsidRPr="00B050A9" w:rsidRDefault="00B050A9" w:rsidP="00B050A9">
      <w:pPr>
        <w:pStyle w:val="a3"/>
        <w:numPr>
          <w:ilvl w:val="0"/>
          <w:numId w:val="9"/>
        </w:numPr>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B050A9">
        <w:rPr>
          <w:rFonts w:ascii="Times New Roman" w:hAnsi="Times New Roman" w:cs="Times New Roman"/>
          <w:color w:val="000000" w:themeColor="text1"/>
          <w:sz w:val="28"/>
          <w:szCs w:val="28"/>
          <w:lang w:val="kk-KZ"/>
        </w:rPr>
        <w:t xml:space="preserve">білім беру сапасын қамтамасыз ету процестерінің институционалдық тұрақтылығын, ашықтығын және басқарылуын арттыруға бағытталған </w:t>
      </w:r>
      <w:proofErr w:type="spellStart"/>
      <w:r w:rsidRPr="00B050A9">
        <w:rPr>
          <w:rFonts w:ascii="Times New Roman" w:hAnsi="Times New Roman" w:cs="Times New Roman"/>
          <w:color w:val="000000" w:themeColor="text1"/>
          <w:sz w:val="28"/>
          <w:szCs w:val="28"/>
          <w:lang w:val="kk-KZ"/>
        </w:rPr>
        <w:t>iportal</w:t>
      </w:r>
      <w:proofErr w:type="spellEnd"/>
      <w:r w:rsidRPr="00B050A9">
        <w:rPr>
          <w:rFonts w:ascii="Times New Roman" w:hAnsi="Times New Roman" w:cs="Times New Roman"/>
          <w:color w:val="000000" w:themeColor="text1"/>
          <w:sz w:val="28"/>
          <w:szCs w:val="28"/>
          <w:lang w:val="kk-KZ"/>
        </w:rPr>
        <w:t xml:space="preserve"> цифрлық платформасының жаңа моделі.</w:t>
      </w:r>
    </w:p>
    <w:p w14:paraId="3419D9A5" w14:textId="5B187BE4" w:rsidR="00B050A9" w:rsidRPr="00B050A9" w:rsidRDefault="00B050A9" w:rsidP="00B050A9">
      <w:pPr>
        <w:spacing w:after="0" w:line="240" w:lineRule="auto"/>
        <w:ind w:firstLine="720"/>
        <w:contextualSpacing/>
        <w:jc w:val="both"/>
        <w:rPr>
          <w:rFonts w:ascii="Times New Roman" w:hAnsi="Times New Roman" w:cs="Times New Roman"/>
          <w:b/>
          <w:bCs/>
          <w:color w:val="000000" w:themeColor="text1"/>
          <w:sz w:val="28"/>
          <w:szCs w:val="28"/>
          <w:lang w:val="kk-KZ"/>
        </w:rPr>
      </w:pPr>
      <w:r w:rsidRPr="00B050A9">
        <w:rPr>
          <w:rFonts w:ascii="Times New Roman" w:hAnsi="Times New Roman" w:cs="Times New Roman"/>
          <w:b/>
          <w:bCs/>
          <w:color w:val="000000" w:themeColor="text1"/>
          <w:sz w:val="28"/>
          <w:szCs w:val="28"/>
          <w:lang w:val="kk-KZ"/>
        </w:rPr>
        <w:t xml:space="preserve">Зерттеу нәтижелерінің практикалық маңыздылығы және қолданылуы. </w:t>
      </w:r>
    </w:p>
    <w:p w14:paraId="5EBF50BA" w14:textId="77777777" w:rsidR="00B050A9" w:rsidRPr="00B050A9" w:rsidRDefault="00B050A9" w:rsidP="00B050A9">
      <w:pPr>
        <w:spacing w:after="0" w:line="240" w:lineRule="auto"/>
        <w:ind w:firstLine="720"/>
        <w:contextualSpacing/>
        <w:jc w:val="both"/>
        <w:rPr>
          <w:rFonts w:ascii="Times New Roman" w:hAnsi="Times New Roman" w:cs="Times New Roman"/>
          <w:color w:val="000000" w:themeColor="text1"/>
          <w:sz w:val="28"/>
          <w:szCs w:val="28"/>
          <w:lang w:val="kk-KZ"/>
        </w:rPr>
      </w:pPr>
      <w:r w:rsidRPr="00B050A9">
        <w:rPr>
          <w:rFonts w:ascii="Times New Roman" w:hAnsi="Times New Roman" w:cs="Times New Roman"/>
          <w:color w:val="000000" w:themeColor="text1"/>
          <w:sz w:val="28"/>
          <w:szCs w:val="28"/>
          <w:lang w:val="kk-KZ"/>
        </w:rPr>
        <w:t xml:space="preserve">Зерттеудің теориялық маңыздылығы жүйелік, процестік және институционалдық тәсілдерді синтездеуге негізделген жоғары білім берудегі цифрлық сапаны басқарудың жаңа парадигмасын негіздеу болып табылады. Инфрақұрылымдық, құзыреттілік, реттеуші және мәдени компоненттерді қамтитын университеттердің цифрлық жетілуін бағалаудың өзіндік </w:t>
      </w:r>
      <w:proofErr w:type="spellStart"/>
      <w:r w:rsidRPr="00B050A9">
        <w:rPr>
          <w:rFonts w:ascii="Times New Roman" w:hAnsi="Times New Roman" w:cs="Times New Roman"/>
          <w:color w:val="000000" w:themeColor="text1"/>
          <w:sz w:val="28"/>
          <w:szCs w:val="28"/>
          <w:lang w:val="kk-KZ"/>
        </w:rPr>
        <w:t>әдіснамалық</w:t>
      </w:r>
      <w:proofErr w:type="spellEnd"/>
      <w:r w:rsidRPr="00B050A9">
        <w:rPr>
          <w:rFonts w:ascii="Times New Roman" w:hAnsi="Times New Roman" w:cs="Times New Roman"/>
          <w:color w:val="000000" w:themeColor="text1"/>
          <w:sz w:val="28"/>
          <w:szCs w:val="28"/>
          <w:lang w:val="kk-KZ"/>
        </w:rPr>
        <w:t xml:space="preserve"> шеңбері ұсынылған. Трансформацияның стратегиялық бағдарлары мен халықаралық тәжірибелерді ескеретін сапаны қамтамасыз ету жүйесін жаңғыртуға логикалық құрылымдалған тәсіл әзірленді. Зерттеу цифрлық сапа менеджменті механизмдері мен университеттердің институционалдық тұрақтылығы арасындағы байланысты ашады, бұл білім сапасын цифрлық, ұйымдастырушылық және мінез-құлық айнымалыларының интеграциясының нәтижесі ретінде түсіндіруге мүмкіндік береді. Алынған теориялық ережелер білім беру аналитикасы, цифрлық Менеджмент және академиялық басқаруды трансформациялау саласындағы одан әрі зерттеулердің негізін құрайды.</w:t>
      </w:r>
    </w:p>
    <w:p w14:paraId="5966B300" w14:textId="77777777" w:rsidR="00B050A9" w:rsidRPr="00B050A9" w:rsidRDefault="00B050A9" w:rsidP="00B050A9">
      <w:pPr>
        <w:spacing w:after="0" w:line="240" w:lineRule="auto"/>
        <w:ind w:firstLine="720"/>
        <w:contextualSpacing/>
        <w:jc w:val="both"/>
        <w:rPr>
          <w:rFonts w:ascii="Times New Roman" w:hAnsi="Times New Roman" w:cs="Times New Roman"/>
          <w:color w:val="000000" w:themeColor="text1"/>
          <w:sz w:val="28"/>
          <w:szCs w:val="28"/>
          <w:lang w:val="kk-KZ"/>
        </w:rPr>
      </w:pPr>
      <w:r w:rsidRPr="00B050A9">
        <w:rPr>
          <w:rFonts w:ascii="Times New Roman" w:hAnsi="Times New Roman" w:cs="Times New Roman"/>
          <w:color w:val="000000" w:themeColor="text1"/>
          <w:sz w:val="28"/>
          <w:szCs w:val="28"/>
          <w:lang w:val="kk-KZ"/>
        </w:rPr>
        <w:t xml:space="preserve">Зерттеудің практикалық маңыздылығы қазақстандық жоғары оқу орындарын стратегиялық және операциялық басқаруда әзірленген ұсынымдар мен </w:t>
      </w:r>
      <w:proofErr w:type="spellStart"/>
      <w:r w:rsidRPr="00B050A9">
        <w:rPr>
          <w:rFonts w:ascii="Times New Roman" w:hAnsi="Times New Roman" w:cs="Times New Roman"/>
          <w:color w:val="000000" w:themeColor="text1"/>
          <w:sz w:val="28"/>
          <w:szCs w:val="28"/>
          <w:lang w:val="kk-KZ"/>
        </w:rPr>
        <w:t>цифрландырудың</w:t>
      </w:r>
      <w:proofErr w:type="spellEnd"/>
      <w:r w:rsidRPr="00B050A9">
        <w:rPr>
          <w:rFonts w:ascii="Times New Roman" w:hAnsi="Times New Roman" w:cs="Times New Roman"/>
          <w:color w:val="000000" w:themeColor="text1"/>
          <w:sz w:val="28"/>
          <w:szCs w:val="28"/>
          <w:lang w:val="kk-KZ"/>
        </w:rPr>
        <w:t xml:space="preserve"> жол картасын тікелей қолдану мүмкіндігінде жатыр. Жұмыста диагностика, пилоттық және сапа тетіктерін </w:t>
      </w:r>
      <w:proofErr w:type="spellStart"/>
      <w:r w:rsidRPr="00B050A9">
        <w:rPr>
          <w:rFonts w:ascii="Times New Roman" w:hAnsi="Times New Roman" w:cs="Times New Roman"/>
          <w:color w:val="000000" w:themeColor="text1"/>
          <w:sz w:val="28"/>
          <w:szCs w:val="28"/>
          <w:lang w:val="kk-KZ"/>
        </w:rPr>
        <w:t>институционализациялау</w:t>
      </w:r>
      <w:proofErr w:type="spellEnd"/>
      <w:r w:rsidRPr="00B050A9">
        <w:rPr>
          <w:rFonts w:ascii="Times New Roman" w:hAnsi="Times New Roman" w:cs="Times New Roman"/>
          <w:color w:val="000000" w:themeColor="text1"/>
          <w:sz w:val="28"/>
          <w:szCs w:val="28"/>
          <w:lang w:val="kk-KZ"/>
        </w:rPr>
        <w:t xml:space="preserve"> кезеңдерін қамтитын цифрлық шешімдерді іске асырудың көп деңгейлі моделі ұсынылған. Әзірленген ережелер мониторингті автоматтандыруға, білім беру деректерін </w:t>
      </w:r>
      <w:proofErr w:type="spellStart"/>
      <w:r w:rsidRPr="00B050A9">
        <w:rPr>
          <w:rFonts w:ascii="Times New Roman" w:hAnsi="Times New Roman" w:cs="Times New Roman"/>
          <w:color w:val="000000" w:themeColor="text1"/>
          <w:sz w:val="28"/>
          <w:szCs w:val="28"/>
          <w:lang w:val="kk-KZ"/>
        </w:rPr>
        <w:t>визуализациялауға</w:t>
      </w:r>
      <w:proofErr w:type="spellEnd"/>
      <w:r w:rsidRPr="00B050A9">
        <w:rPr>
          <w:rFonts w:ascii="Times New Roman" w:hAnsi="Times New Roman" w:cs="Times New Roman"/>
          <w:color w:val="000000" w:themeColor="text1"/>
          <w:sz w:val="28"/>
          <w:szCs w:val="28"/>
          <w:lang w:val="kk-KZ"/>
        </w:rPr>
        <w:t xml:space="preserve"> және </w:t>
      </w:r>
      <w:proofErr w:type="spellStart"/>
      <w:r w:rsidRPr="00B050A9">
        <w:rPr>
          <w:rFonts w:ascii="Times New Roman" w:hAnsi="Times New Roman" w:cs="Times New Roman"/>
          <w:color w:val="000000" w:themeColor="text1"/>
          <w:sz w:val="28"/>
          <w:szCs w:val="28"/>
          <w:lang w:val="kk-KZ"/>
        </w:rPr>
        <w:t>адаптивті</w:t>
      </w:r>
      <w:proofErr w:type="spellEnd"/>
      <w:r w:rsidRPr="00B050A9">
        <w:rPr>
          <w:rFonts w:ascii="Times New Roman" w:hAnsi="Times New Roman" w:cs="Times New Roman"/>
          <w:color w:val="000000" w:themeColor="text1"/>
          <w:sz w:val="28"/>
          <w:szCs w:val="28"/>
          <w:lang w:val="kk-KZ"/>
        </w:rPr>
        <w:t xml:space="preserve"> кері байланыс механизмдерін қалыптастыруға бағытталған </w:t>
      </w:r>
      <w:proofErr w:type="spellStart"/>
      <w:r w:rsidRPr="00B050A9">
        <w:rPr>
          <w:rFonts w:ascii="Times New Roman" w:hAnsi="Times New Roman" w:cs="Times New Roman"/>
          <w:color w:val="000000" w:themeColor="text1"/>
          <w:sz w:val="28"/>
          <w:szCs w:val="28"/>
          <w:lang w:val="kk-KZ"/>
        </w:rPr>
        <w:t>iPortal</w:t>
      </w:r>
      <w:proofErr w:type="spellEnd"/>
      <w:r w:rsidRPr="00B050A9">
        <w:rPr>
          <w:rFonts w:ascii="Times New Roman" w:hAnsi="Times New Roman" w:cs="Times New Roman"/>
          <w:color w:val="000000" w:themeColor="text1"/>
          <w:sz w:val="28"/>
          <w:szCs w:val="28"/>
          <w:lang w:val="kk-KZ"/>
        </w:rPr>
        <w:t xml:space="preserve"> -. қоса алғанда, сапаны басқарудың цифрлық платформаларын құруға негіз береді. Зерттеу нәтижелері "Цифрлық Қазақстан" мемлекеттік бағдарламасы шеңберінде, сондай-ақ цифрлық трансформация жағдайында білім беру менеджментінің ашықтығын, тиімділігі мен тұрақтылығын арттыруға бағытталған жоғары оқу орындарының ішкі регламенттерін әзірлеу кезінде пайдаланылуы мүмкін.</w:t>
      </w:r>
    </w:p>
    <w:p w14:paraId="53EDF66B" w14:textId="1DC2134A" w:rsidR="00B050A9" w:rsidRPr="00B050A9" w:rsidRDefault="00B050A9" w:rsidP="00B050A9">
      <w:pPr>
        <w:spacing w:after="0" w:line="240" w:lineRule="auto"/>
        <w:contextualSpacing/>
        <w:jc w:val="both"/>
        <w:rPr>
          <w:rFonts w:ascii="Times New Roman" w:hAnsi="Times New Roman" w:cs="Times New Roman"/>
          <w:color w:val="000000" w:themeColor="text1"/>
          <w:sz w:val="28"/>
          <w:szCs w:val="28"/>
          <w:lang w:val="kk-KZ"/>
        </w:rPr>
      </w:pPr>
      <w:r w:rsidRPr="00B050A9">
        <w:rPr>
          <w:rFonts w:ascii="Times New Roman" w:hAnsi="Times New Roman" w:cs="Times New Roman"/>
          <w:color w:val="000000" w:themeColor="text1"/>
          <w:sz w:val="28"/>
          <w:szCs w:val="28"/>
          <w:lang w:val="kk-KZ"/>
        </w:rPr>
        <w:lastRenderedPageBreak/>
        <w:t xml:space="preserve">Зерттеудің негізгі ережелерінің нәтижелері </w:t>
      </w:r>
      <w:r>
        <w:rPr>
          <w:rFonts w:ascii="Times New Roman" w:hAnsi="Times New Roman" w:cs="Times New Roman"/>
          <w:color w:val="000000" w:themeColor="text1"/>
          <w:sz w:val="28"/>
          <w:szCs w:val="28"/>
          <w:lang w:val="kk-KZ"/>
        </w:rPr>
        <w:t>а</w:t>
      </w:r>
      <w:r w:rsidRPr="00B050A9">
        <w:rPr>
          <w:rFonts w:ascii="Times New Roman" w:hAnsi="Times New Roman" w:cs="Times New Roman"/>
          <w:sz w:val="28"/>
          <w:szCs w:val="28"/>
          <w:lang w:val="kk-KZ"/>
        </w:rPr>
        <w:t>пробаци</w:t>
      </w:r>
      <w:r>
        <w:rPr>
          <w:rFonts w:ascii="Times New Roman" w:hAnsi="Times New Roman" w:cs="Times New Roman"/>
          <w:sz w:val="28"/>
          <w:szCs w:val="28"/>
          <w:lang w:val="kk-KZ"/>
        </w:rPr>
        <w:t>ядан</w:t>
      </w:r>
      <w:r w:rsidRPr="00B050A9">
        <w:rPr>
          <w:rFonts w:ascii="Times New Roman" w:hAnsi="Times New Roman" w:cs="Times New Roman"/>
          <w:color w:val="000000" w:themeColor="text1"/>
          <w:sz w:val="28"/>
          <w:szCs w:val="28"/>
          <w:lang w:val="kk-KZ"/>
        </w:rPr>
        <w:t xml:space="preserve"> өтті</w:t>
      </w:r>
      <w:r>
        <w:rPr>
          <w:rFonts w:ascii="Times New Roman" w:hAnsi="Times New Roman" w:cs="Times New Roman"/>
          <w:color w:val="000000" w:themeColor="text1"/>
          <w:sz w:val="28"/>
          <w:szCs w:val="28"/>
          <w:lang w:val="kk-KZ"/>
        </w:rPr>
        <w:t>.</w:t>
      </w:r>
    </w:p>
    <w:p w14:paraId="39E20A5D" w14:textId="33FC1679" w:rsidR="00BE2335" w:rsidRPr="00BE2335" w:rsidRDefault="00B050A9" w:rsidP="00B050A9">
      <w:pPr>
        <w:spacing w:after="0" w:line="240" w:lineRule="auto"/>
        <w:ind w:firstLine="720"/>
        <w:contextualSpacing/>
        <w:jc w:val="both"/>
        <w:rPr>
          <w:rFonts w:ascii="Times New Roman" w:hAnsi="Times New Roman" w:cs="Times New Roman"/>
          <w:color w:val="000000" w:themeColor="text1"/>
          <w:sz w:val="28"/>
          <w:szCs w:val="28"/>
          <w:lang w:val="kk-KZ"/>
        </w:rPr>
      </w:pPr>
      <w:r w:rsidRPr="00B050A9">
        <w:rPr>
          <w:rFonts w:ascii="Times New Roman" w:hAnsi="Times New Roman" w:cs="Times New Roman"/>
          <w:b/>
          <w:bCs/>
          <w:color w:val="000000" w:themeColor="text1"/>
          <w:sz w:val="28"/>
          <w:szCs w:val="28"/>
          <w:lang w:val="kk-KZ"/>
        </w:rPr>
        <w:t>Жарияланымдар.</w:t>
      </w:r>
      <w:r w:rsidRPr="00B050A9">
        <w:rPr>
          <w:rFonts w:ascii="Times New Roman" w:hAnsi="Times New Roman" w:cs="Times New Roman"/>
          <w:color w:val="000000" w:themeColor="text1"/>
          <w:sz w:val="28"/>
          <w:szCs w:val="28"/>
          <w:lang w:val="kk-KZ"/>
        </w:rPr>
        <w:t xml:space="preserve"> Диссертациялық жұмыстың негізгі нәтижелері 5 ғылыми жұмыста, оның ішінде: </w:t>
      </w:r>
      <w:proofErr w:type="spellStart"/>
      <w:r w:rsidRPr="00B050A9">
        <w:rPr>
          <w:rFonts w:ascii="Times New Roman" w:hAnsi="Times New Roman" w:cs="Times New Roman"/>
          <w:color w:val="000000" w:themeColor="text1"/>
          <w:sz w:val="28"/>
          <w:szCs w:val="28"/>
          <w:lang w:val="kk-KZ"/>
        </w:rPr>
        <w:t>Scopus</w:t>
      </w:r>
      <w:proofErr w:type="spellEnd"/>
      <w:r w:rsidRPr="00B050A9">
        <w:rPr>
          <w:rFonts w:ascii="Times New Roman" w:hAnsi="Times New Roman" w:cs="Times New Roman"/>
          <w:color w:val="000000" w:themeColor="text1"/>
          <w:sz w:val="28"/>
          <w:szCs w:val="28"/>
          <w:lang w:val="kk-KZ"/>
        </w:rPr>
        <w:t xml:space="preserve"> (процентиль 35-тен жоғары) және </w:t>
      </w:r>
      <w:proofErr w:type="spellStart"/>
      <w:r w:rsidRPr="00B050A9">
        <w:rPr>
          <w:rFonts w:ascii="Times New Roman" w:hAnsi="Times New Roman" w:cs="Times New Roman"/>
          <w:color w:val="000000" w:themeColor="text1"/>
          <w:sz w:val="28"/>
          <w:szCs w:val="28"/>
          <w:lang w:val="kk-KZ"/>
        </w:rPr>
        <w:t>Web</w:t>
      </w:r>
      <w:proofErr w:type="spellEnd"/>
      <w:r w:rsidRPr="00B050A9">
        <w:rPr>
          <w:rFonts w:ascii="Times New Roman" w:hAnsi="Times New Roman" w:cs="Times New Roman"/>
          <w:color w:val="000000" w:themeColor="text1"/>
          <w:sz w:val="28"/>
          <w:szCs w:val="28"/>
          <w:lang w:val="kk-KZ"/>
        </w:rPr>
        <w:t xml:space="preserve"> </w:t>
      </w:r>
      <w:proofErr w:type="spellStart"/>
      <w:r w:rsidRPr="00B050A9">
        <w:rPr>
          <w:rFonts w:ascii="Times New Roman" w:hAnsi="Times New Roman" w:cs="Times New Roman"/>
          <w:color w:val="000000" w:themeColor="text1"/>
          <w:sz w:val="28"/>
          <w:szCs w:val="28"/>
          <w:lang w:val="kk-KZ"/>
        </w:rPr>
        <w:t>of</w:t>
      </w:r>
      <w:proofErr w:type="spellEnd"/>
      <w:r w:rsidRPr="00B050A9">
        <w:rPr>
          <w:rFonts w:ascii="Times New Roman" w:hAnsi="Times New Roman" w:cs="Times New Roman"/>
          <w:color w:val="000000" w:themeColor="text1"/>
          <w:sz w:val="28"/>
          <w:szCs w:val="28"/>
          <w:lang w:val="kk-KZ"/>
        </w:rPr>
        <w:t xml:space="preserve"> </w:t>
      </w:r>
      <w:proofErr w:type="spellStart"/>
      <w:r w:rsidRPr="00B050A9">
        <w:rPr>
          <w:rFonts w:ascii="Times New Roman" w:hAnsi="Times New Roman" w:cs="Times New Roman"/>
          <w:color w:val="000000" w:themeColor="text1"/>
          <w:sz w:val="28"/>
          <w:szCs w:val="28"/>
          <w:lang w:val="kk-KZ"/>
        </w:rPr>
        <w:t>Science</w:t>
      </w:r>
      <w:proofErr w:type="spellEnd"/>
      <w:r w:rsidRPr="00B050A9">
        <w:rPr>
          <w:rFonts w:ascii="Times New Roman" w:hAnsi="Times New Roman" w:cs="Times New Roman"/>
          <w:color w:val="000000" w:themeColor="text1"/>
          <w:sz w:val="28"/>
          <w:szCs w:val="28"/>
          <w:lang w:val="kk-KZ"/>
        </w:rPr>
        <w:t xml:space="preserve"> дерекқорлар тізімінен рейтингтік журналдарда</w:t>
      </w:r>
      <w:r>
        <w:rPr>
          <w:rFonts w:ascii="Times New Roman" w:hAnsi="Times New Roman" w:cs="Times New Roman"/>
          <w:color w:val="000000" w:themeColor="text1"/>
          <w:sz w:val="28"/>
          <w:szCs w:val="28"/>
          <w:lang w:val="kk-KZ"/>
        </w:rPr>
        <w:t xml:space="preserve"> 2 мақала</w:t>
      </w:r>
      <w:r w:rsidRPr="00B050A9">
        <w:rPr>
          <w:rFonts w:ascii="Times New Roman" w:hAnsi="Times New Roman" w:cs="Times New Roman"/>
          <w:color w:val="000000" w:themeColor="text1"/>
          <w:sz w:val="28"/>
          <w:szCs w:val="28"/>
          <w:lang w:val="kk-KZ"/>
        </w:rPr>
        <w:t>; ҚР ҒЖБМ ҒЖБСҚК ұсынған басылымдарда</w:t>
      </w:r>
      <w:r>
        <w:rPr>
          <w:rFonts w:ascii="Times New Roman" w:hAnsi="Times New Roman" w:cs="Times New Roman"/>
          <w:color w:val="000000" w:themeColor="text1"/>
          <w:sz w:val="28"/>
          <w:szCs w:val="28"/>
          <w:lang w:val="kk-KZ"/>
        </w:rPr>
        <w:t xml:space="preserve"> 2 мақала</w:t>
      </w:r>
      <w:r w:rsidRPr="00B050A9">
        <w:rPr>
          <w:rFonts w:ascii="Times New Roman" w:hAnsi="Times New Roman" w:cs="Times New Roman"/>
          <w:color w:val="000000" w:themeColor="text1"/>
          <w:sz w:val="28"/>
          <w:szCs w:val="28"/>
          <w:lang w:val="kk-KZ"/>
        </w:rPr>
        <w:t>; ғылыми халықаралық</w:t>
      </w:r>
      <w:r>
        <w:rPr>
          <w:rFonts w:ascii="Times New Roman" w:hAnsi="Times New Roman" w:cs="Times New Roman"/>
          <w:color w:val="000000" w:themeColor="text1"/>
          <w:sz w:val="28"/>
          <w:szCs w:val="28"/>
          <w:lang w:val="kk-KZ"/>
        </w:rPr>
        <w:t xml:space="preserve"> </w:t>
      </w:r>
      <w:r w:rsidRPr="00B050A9">
        <w:rPr>
          <w:rFonts w:ascii="Times New Roman" w:hAnsi="Times New Roman" w:cs="Times New Roman"/>
          <w:color w:val="000000" w:themeColor="text1"/>
          <w:sz w:val="28"/>
          <w:szCs w:val="28"/>
          <w:lang w:val="kk-KZ"/>
        </w:rPr>
        <w:t xml:space="preserve">практикалық конференциялар жинақтарында </w:t>
      </w:r>
      <w:r>
        <w:rPr>
          <w:rFonts w:ascii="Times New Roman" w:hAnsi="Times New Roman" w:cs="Times New Roman"/>
          <w:color w:val="000000" w:themeColor="text1"/>
          <w:sz w:val="28"/>
          <w:szCs w:val="28"/>
          <w:lang w:val="kk-KZ"/>
        </w:rPr>
        <w:t>1</w:t>
      </w:r>
      <w:r w:rsidRPr="00B050A9">
        <w:rPr>
          <w:rFonts w:ascii="Times New Roman" w:hAnsi="Times New Roman" w:cs="Times New Roman"/>
          <w:color w:val="000000" w:themeColor="text1"/>
          <w:sz w:val="28"/>
          <w:szCs w:val="28"/>
          <w:lang w:val="kk-KZ"/>
        </w:rPr>
        <w:t xml:space="preserve"> мақала</w:t>
      </w:r>
      <w:r>
        <w:rPr>
          <w:rFonts w:ascii="Times New Roman" w:hAnsi="Times New Roman" w:cs="Times New Roman"/>
          <w:color w:val="000000" w:themeColor="text1"/>
          <w:sz w:val="28"/>
          <w:szCs w:val="28"/>
          <w:lang w:val="kk-KZ"/>
        </w:rPr>
        <w:t xml:space="preserve"> </w:t>
      </w:r>
      <w:r w:rsidRPr="00B050A9">
        <w:rPr>
          <w:rFonts w:ascii="Times New Roman" w:hAnsi="Times New Roman" w:cs="Times New Roman"/>
          <w:color w:val="000000" w:themeColor="text1"/>
          <w:sz w:val="28"/>
          <w:szCs w:val="28"/>
          <w:lang w:val="kk-KZ"/>
        </w:rPr>
        <w:t>жарияланды.</w:t>
      </w:r>
    </w:p>
    <w:p w14:paraId="1F88E571" w14:textId="77777777" w:rsidR="00CF7550" w:rsidRDefault="00CF7550" w:rsidP="005A4618">
      <w:pPr>
        <w:spacing w:after="0" w:line="240" w:lineRule="auto"/>
        <w:ind w:hanging="142"/>
        <w:contextualSpacing/>
        <w:jc w:val="center"/>
        <w:rPr>
          <w:rFonts w:ascii="Times New Roman" w:hAnsi="Times New Roman" w:cs="Times New Roman"/>
          <w:b/>
          <w:bCs/>
          <w:color w:val="000000" w:themeColor="text1"/>
          <w:sz w:val="28"/>
          <w:szCs w:val="28"/>
          <w:lang w:val="kk-KZ"/>
        </w:rPr>
      </w:pPr>
    </w:p>
    <w:p w14:paraId="05AF52F5" w14:textId="335884E2" w:rsidR="00A43460" w:rsidRPr="0045357A" w:rsidRDefault="00A43460" w:rsidP="00A43460">
      <w:pPr>
        <w:spacing w:after="0" w:line="240" w:lineRule="auto"/>
        <w:ind w:firstLine="720"/>
        <w:contextualSpacing/>
        <w:jc w:val="both"/>
        <w:rPr>
          <w:rFonts w:ascii="Times New Roman" w:hAnsi="Times New Roman" w:cs="Times New Roman"/>
          <w:sz w:val="28"/>
          <w:szCs w:val="28"/>
          <w:lang w:val="kk-KZ"/>
        </w:rPr>
      </w:pPr>
    </w:p>
    <w:sectPr w:rsidR="00A43460" w:rsidRPr="0045357A" w:rsidSect="00372BF0">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FA2"/>
    <w:multiLevelType w:val="hybridMultilevel"/>
    <w:tmpl w:val="9AF089A4"/>
    <w:lvl w:ilvl="0" w:tplc="EDF2F6C2">
      <w:start w:val="1"/>
      <w:numFmt w:val="bullet"/>
      <w:lvlText w:val=""/>
      <w:lvlJc w:val="left"/>
      <w:pPr>
        <w:ind w:left="8591" w:hanging="360"/>
      </w:pPr>
      <w:rPr>
        <w:rFonts w:ascii="Symbol" w:hAnsi="Symbol" w:hint="default"/>
      </w:rPr>
    </w:lvl>
    <w:lvl w:ilvl="1" w:tplc="20000003" w:tentative="1">
      <w:start w:val="1"/>
      <w:numFmt w:val="bullet"/>
      <w:lvlText w:val="o"/>
      <w:lvlJc w:val="left"/>
      <w:pPr>
        <w:ind w:left="9311" w:hanging="360"/>
      </w:pPr>
      <w:rPr>
        <w:rFonts w:ascii="Courier New" w:hAnsi="Courier New" w:cs="Courier New" w:hint="default"/>
      </w:rPr>
    </w:lvl>
    <w:lvl w:ilvl="2" w:tplc="20000005" w:tentative="1">
      <w:start w:val="1"/>
      <w:numFmt w:val="bullet"/>
      <w:lvlText w:val=""/>
      <w:lvlJc w:val="left"/>
      <w:pPr>
        <w:ind w:left="10031" w:hanging="360"/>
      </w:pPr>
      <w:rPr>
        <w:rFonts w:ascii="Wingdings" w:hAnsi="Wingdings" w:hint="default"/>
      </w:rPr>
    </w:lvl>
    <w:lvl w:ilvl="3" w:tplc="20000001" w:tentative="1">
      <w:start w:val="1"/>
      <w:numFmt w:val="bullet"/>
      <w:lvlText w:val=""/>
      <w:lvlJc w:val="left"/>
      <w:pPr>
        <w:ind w:left="10751" w:hanging="360"/>
      </w:pPr>
      <w:rPr>
        <w:rFonts w:ascii="Symbol" w:hAnsi="Symbol" w:hint="default"/>
      </w:rPr>
    </w:lvl>
    <w:lvl w:ilvl="4" w:tplc="20000003" w:tentative="1">
      <w:start w:val="1"/>
      <w:numFmt w:val="bullet"/>
      <w:lvlText w:val="o"/>
      <w:lvlJc w:val="left"/>
      <w:pPr>
        <w:ind w:left="11471" w:hanging="360"/>
      </w:pPr>
      <w:rPr>
        <w:rFonts w:ascii="Courier New" w:hAnsi="Courier New" w:cs="Courier New" w:hint="default"/>
      </w:rPr>
    </w:lvl>
    <w:lvl w:ilvl="5" w:tplc="20000005" w:tentative="1">
      <w:start w:val="1"/>
      <w:numFmt w:val="bullet"/>
      <w:lvlText w:val=""/>
      <w:lvlJc w:val="left"/>
      <w:pPr>
        <w:ind w:left="12191" w:hanging="360"/>
      </w:pPr>
      <w:rPr>
        <w:rFonts w:ascii="Wingdings" w:hAnsi="Wingdings" w:hint="default"/>
      </w:rPr>
    </w:lvl>
    <w:lvl w:ilvl="6" w:tplc="20000001" w:tentative="1">
      <w:start w:val="1"/>
      <w:numFmt w:val="bullet"/>
      <w:lvlText w:val=""/>
      <w:lvlJc w:val="left"/>
      <w:pPr>
        <w:ind w:left="12911" w:hanging="360"/>
      </w:pPr>
      <w:rPr>
        <w:rFonts w:ascii="Symbol" w:hAnsi="Symbol" w:hint="default"/>
      </w:rPr>
    </w:lvl>
    <w:lvl w:ilvl="7" w:tplc="20000003" w:tentative="1">
      <w:start w:val="1"/>
      <w:numFmt w:val="bullet"/>
      <w:lvlText w:val="o"/>
      <w:lvlJc w:val="left"/>
      <w:pPr>
        <w:ind w:left="13631" w:hanging="360"/>
      </w:pPr>
      <w:rPr>
        <w:rFonts w:ascii="Courier New" w:hAnsi="Courier New" w:cs="Courier New" w:hint="default"/>
      </w:rPr>
    </w:lvl>
    <w:lvl w:ilvl="8" w:tplc="20000005" w:tentative="1">
      <w:start w:val="1"/>
      <w:numFmt w:val="bullet"/>
      <w:lvlText w:val=""/>
      <w:lvlJc w:val="left"/>
      <w:pPr>
        <w:ind w:left="14351" w:hanging="360"/>
      </w:pPr>
      <w:rPr>
        <w:rFonts w:ascii="Wingdings" w:hAnsi="Wingdings" w:hint="default"/>
      </w:rPr>
    </w:lvl>
  </w:abstractNum>
  <w:abstractNum w:abstractNumId="1" w15:restartNumberingAfterBreak="0">
    <w:nsid w:val="1FFE09E0"/>
    <w:multiLevelType w:val="hybridMultilevel"/>
    <w:tmpl w:val="F738BBD4"/>
    <w:lvl w:ilvl="0" w:tplc="39361612">
      <w:start w:val="1"/>
      <w:numFmt w:val="bullet"/>
      <w:lvlText w:val=""/>
      <w:lvlJc w:val="left"/>
      <w:pPr>
        <w:ind w:left="1211" w:hanging="360"/>
      </w:pPr>
      <w:rPr>
        <w:rFonts w:ascii="Symbol" w:hAnsi="Symbol" w:hint="default"/>
      </w:rPr>
    </w:lvl>
    <w:lvl w:ilvl="1" w:tplc="10000003">
      <w:start w:val="1"/>
      <w:numFmt w:val="bullet"/>
      <w:lvlText w:val="o"/>
      <w:lvlJc w:val="left"/>
      <w:pPr>
        <w:ind w:left="1931" w:hanging="360"/>
      </w:pPr>
      <w:rPr>
        <w:rFonts w:ascii="Courier New" w:hAnsi="Courier New" w:cs="Courier New" w:hint="default"/>
      </w:rPr>
    </w:lvl>
    <w:lvl w:ilvl="2" w:tplc="10000005">
      <w:start w:val="1"/>
      <w:numFmt w:val="bullet"/>
      <w:lvlText w:val=""/>
      <w:lvlJc w:val="left"/>
      <w:pPr>
        <w:ind w:left="2651" w:hanging="360"/>
      </w:pPr>
      <w:rPr>
        <w:rFonts w:ascii="Wingdings" w:hAnsi="Wingdings" w:hint="default"/>
      </w:rPr>
    </w:lvl>
    <w:lvl w:ilvl="3" w:tplc="10000001">
      <w:start w:val="1"/>
      <w:numFmt w:val="bullet"/>
      <w:lvlText w:val=""/>
      <w:lvlJc w:val="left"/>
      <w:pPr>
        <w:ind w:left="3371" w:hanging="360"/>
      </w:pPr>
      <w:rPr>
        <w:rFonts w:ascii="Symbol" w:hAnsi="Symbol" w:hint="default"/>
      </w:rPr>
    </w:lvl>
    <w:lvl w:ilvl="4" w:tplc="10000003">
      <w:start w:val="1"/>
      <w:numFmt w:val="bullet"/>
      <w:lvlText w:val="o"/>
      <w:lvlJc w:val="left"/>
      <w:pPr>
        <w:ind w:left="4091" w:hanging="360"/>
      </w:pPr>
      <w:rPr>
        <w:rFonts w:ascii="Courier New" w:hAnsi="Courier New" w:cs="Courier New" w:hint="default"/>
      </w:rPr>
    </w:lvl>
    <w:lvl w:ilvl="5" w:tplc="10000005">
      <w:start w:val="1"/>
      <w:numFmt w:val="bullet"/>
      <w:lvlText w:val=""/>
      <w:lvlJc w:val="left"/>
      <w:pPr>
        <w:ind w:left="4811" w:hanging="360"/>
      </w:pPr>
      <w:rPr>
        <w:rFonts w:ascii="Wingdings" w:hAnsi="Wingdings" w:hint="default"/>
      </w:rPr>
    </w:lvl>
    <w:lvl w:ilvl="6" w:tplc="10000001">
      <w:start w:val="1"/>
      <w:numFmt w:val="bullet"/>
      <w:lvlText w:val=""/>
      <w:lvlJc w:val="left"/>
      <w:pPr>
        <w:ind w:left="5531" w:hanging="360"/>
      </w:pPr>
      <w:rPr>
        <w:rFonts w:ascii="Symbol" w:hAnsi="Symbol" w:hint="default"/>
      </w:rPr>
    </w:lvl>
    <w:lvl w:ilvl="7" w:tplc="10000003">
      <w:start w:val="1"/>
      <w:numFmt w:val="bullet"/>
      <w:lvlText w:val="o"/>
      <w:lvlJc w:val="left"/>
      <w:pPr>
        <w:ind w:left="6251" w:hanging="360"/>
      </w:pPr>
      <w:rPr>
        <w:rFonts w:ascii="Courier New" w:hAnsi="Courier New" w:cs="Courier New" w:hint="default"/>
      </w:rPr>
    </w:lvl>
    <w:lvl w:ilvl="8" w:tplc="10000005">
      <w:start w:val="1"/>
      <w:numFmt w:val="bullet"/>
      <w:lvlText w:val=""/>
      <w:lvlJc w:val="left"/>
      <w:pPr>
        <w:ind w:left="6971" w:hanging="360"/>
      </w:pPr>
      <w:rPr>
        <w:rFonts w:ascii="Wingdings" w:hAnsi="Wingdings" w:hint="default"/>
      </w:rPr>
    </w:lvl>
  </w:abstractNum>
  <w:abstractNum w:abstractNumId="2" w15:restartNumberingAfterBreak="0">
    <w:nsid w:val="253814F0"/>
    <w:multiLevelType w:val="hybridMultilevel"/>
    <w:tmpl w:val="D92AC364"/>
    <w:lvl w:ilvl="0" w:tplc="EDF2F6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6A25114"/>
    <w:multiLevelType w:val="hybridMultilevel"/>
    <w:tmpl w:val="43FC79A6"/>
    <w:lvl w:ilvl="0" w:tplc="EDF2F6C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8FE2E84"/>
    <w:multiLevelType w:val="hybridMultilevel"/>
    <w:tmpl w:val="7108A52C"/>
    <w:lvl w:ilvl="0" w:tplc="39361612">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5" w15:restartNumberingAfterBreak="0">
    <w:nsid w:val="58C961A8"/>
    <w:multiLevelType w:val="hybridMultilevel"/>
    <w:tmpl w:val="58BECF08"/>
    <w:lvl w:ilvl="0" w:tplc="EDF2F6C2">
      <w:start w:val="1"/>
      <w:numFmt w:val="bullet"/>
      <w:lvlText w:val=""/>
      <w:lvlJc w:val="left"/>
      <w:pPr>
        <w:ind w:left="2629"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5B522EB1"/>
    <w:multiLevelType w:val="hybridMultilevel"/>
    <w:tmpl w:val="16727DF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76015C8A"/>
    <w:multiLevelType w:val="hybridMultilevel"/>
    <w:tmpl w:val="EB84CCEE"/>
    <w:lvl w:ilvl="0" w:tplc="EDF2F6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7E98664D"/>
    <w:multiLevelType w:val="hybridMultilevel"/>
    <w:tmpl w:val="D562A10A"/>
    <w:lvl w:ilvl="0" w:tplc="39361612">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1673213537">
    <w:abstractNumId w:val="1"/>
  </w:num>
  <w:num w:numId="2" w16cid:durableId="1531525477">
    <w:abstractNumId w:val="8"/>
  </w:num>
  <w:num w:numId="3" w16cid:durableId="1863203342">
    <w:abstractNumId w:val="4"/>
  </w:num>
  <w:num w:numId="4" w16cid:durableId="674261391">
    <w:abstractNumId w:val="6"/>
  </w:num>
  <w:num w:numId="5" w16cid:durableId="49309459">
    <w:abstractNumId w:val="0"/>
  </w:num>
  <w:num w:numId="6" w16cid:durableId="607085511">
    <w:abstractNumId w:val="3"/>
  </w:num>
  <w:num w:numId="7" w16cid:durableId="1980989328">
    <w:abstractNumId w:val="5"/>
  </w:num>
  <w:num w:numId="8" w16cid:durableId="1489783009">
    <w:abstractNumId w:val="2"/>
  </w:num>
  <w:num w:numId="9" w16cid:durableId="1823618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03"/>
    <w:rsid w:val="0007317E"/>
    <w:rsid w:val="0018322B"/>
    <w:rsid w:val="001D66EB"/>
    <w:rsid w:val="0021250C"/>
    <w:rsid w:val="00236298"/>
    <w:rsid w:val="002E5469"/>
    <w:rsid w:val="0034028E"/>
    <w:rsid w:val="00372BF0"/>
    <w:rsid w:val="003C6103"/>
    <w:rsid w:val="004107FE"/>
    <w:rsid w:val="00410B83"/>
    <w:rsid w:val="0045357A"/>
    <w:rsid w:val="0046306D"/>
    <w:rsid w:val="00541F26"/>
    <w:rsid w:val="0057612A"/>
    <w:rsid w:val="00577C84"/>
    <w:rsid w:val="005A05CC"/>
    <w:rsid w:val="005A3335"/>
    <w:rsid w:val="005A4618"/>
    <w:rsid w:val="00644FC1"/>
    <w:rsid w:val="006676B7"/>
    <w:rsid w:val="0070539B"/>
    <w:rsid w:val="00734AE3"/>
    <w:rsid w:val="007515E1"/>
    <w:rsid w:val="007625D7"/>
    <w:rsid w:val="007A0FE0"/>
    <w:rsid w:val="0082083E"/>
    <w:rsid w:val="00870866"/>
    <w:rsid w:val="008920DB"/>
    <w:rsid w:val="00895951"/>
    <w:rsid w:val="008D25BF"/>
    <w:rsid w:val="00912A12"/>
    <w:rsid w:val="00941D45"/>
    <w:rsid w:val="00973DB0"/>
    <w:rsid w:val="009C4AB1"/>
    <w:rsid w:val="00A43460"/>
    <w:rsid w:val="00A67E43"/>
    <w:rsid w:val="00A74140"/>
    <w:rsid w:val="00AB09FD"/>
    <w:rsid w:val="00AE65AD"/>
    <w:rsid w:val="00B050A9"/>
    <w:rsid w:val="00B627DF"/>
    <w:rsid w:val="00BC19E4"/>
    <w:rsid w:val="00BE2335"/>
    <w:rsid w:val="00BF48E3"/>
    <w:rsid w:val="00C2237D"/>
    <w:rsid w:val="00CD1576"/>
    <w:rsid w:val="00CF7550"/>
    <w:rsid w:val="00E0427F"/>
    <w:rsid w:val="00E76B2E"/>
    <w:rsid w:val="00EA405F"/>
    <w:rsid w:val="00F0095B"/>
    <w:rsid w:val="00F83654"/>
    <w:rsid w:val="00F93B53"/>
    <w:rsid w:val="00FC6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908D"/>
  <w15:chartTrackingRefBased/>
  <w15:docId w15:val="{0AE351FE-71FB-4697-BDDC-7020763C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83E"/>
    <w:pPr>
      <w:spacing w:line="254"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26888">
      <w:bodyDiv w:val="1"/>
      <w:marLeft w:val="0"/>
      <w:marRight w:val="0"/>
      <w:marTop w:val="0"/>
      <w:marBottom w:val="0"/>
      <w:divBdr>
        <w:top w:val="none" w:sz="0" w:space="0" w:color="auto"/>
        <w:left w:val="none" w:sz="0" w:space="0" w:color="auto"/>
        <w:bottom w:val="none" w:sz="0" w:space="0" w:color="auto"/>
        <w:right w:val="none" w:sz="0" w:space="0" w:color="auto"/>
      </w:divBdr>
    </w:div>
    <w:div w:id="136386334">
      <w:bodyDiv w:val="1"/>
      <w:marLeft w:val="0"/>
      <w:marRight w:val="0"/>
      <w:marTop w:val="0"/>
      <w:marBottom w:val="0"/>
      <w:divBdr>
        <w:top w:val="none" w:sz="0" w:space="0" w:color="auto"/>
        <w:left w:val="none" w:sz="0" w:space="0" w:color="auto"/>
        <w:bottom w:val="none" w:sz="0" w:space="0" w:color="auto"/>
        <w:right w:val="none" w:sz="0" w:space="0" w:color="auto"/>
      </w:divBdr>
    </w:div>
    <w:div w:id="221259587">
      <w:bodyDiv w:val="1"/>
      <w:marLeft w:val="0"/>
      <w:marRight w:val="0"/>
      <w:marTop w:val="0"/>
      <w:marBottom w:val="0"/>
      <w:divBdr>
        <w:top w:val="none" w:sz="0" w:space="0" w:color="auto"/>
        <w:left w:val="none" w:sz="0" w:space="0" w:color="auto"/>
        <w:bottom w:val="none" w:sz="0" w:space="0" w:color="auto"/>
        <w:right w:val="none" w:sz="0" w:space="0" w:color="auto"/>
      </w:divBdr>
    </w:div>
    <w:div w:id="269241723">
      <w:bodyDiv w:val="1"/>
      <w:marLeft w:val="0"/>
      <w:marRight w:val="0"/>
      <w:marTop w:val="0"/>
      <w:marBottom w:val="0"/>
      <w:divBdr>
        <w:top w:val="none" w:sz="0" w:space="0" w:color="auto"/>
        <w:left w:val="none" w:sz="0" w:space="0" w:color="auto"/>
        <w:bottom w:val="none" w:sz="0" w:space="0" w:color="auto"/>
        <w:right w:val="none" w:sz="0" w:space="0" w:color="auto"/>
      </w:divBdr>
    </w:div>
    <w:div w:id="370034784">
      <w:bodyDiv w:val="1"/>
      <w:marLeft w:val="0"/>
      <w:marRight w:val="0"/>
      <w:marTop w:val="0"/>
      <w:marBottom w:val="0"/>
      <w:divBdr>
        <w:top w:val="none" w:sz="0" w:space="0" w:color="auto"/>
        <w:left w:val="none" w:sz="0" w:space="0" w:color="auto"/>
        <w:bottom w:val="none" w:sz="0" w:space="0" w:color="auto"/>
        <w:right w:val="none" w:sz="0" w:space="0" w:color="auto"/>
      </w:divBdr>
    </w:div>
    <w:div w:id="495459027">
      <w:bodyDiv w:val="1"/>
      <w:marLeft w:val="0"/>
      <w:marRight w:val="0"/>
      <w:marTop w:val="0"/>
      <w:marBottom w:val="0"/>
      <w:divBdr>
        <w:top w:val="none" w:sz="0" w:space="0" w:color="auto"/>
        <w:left w:val="none" w:sz="0" w:space="0" w:color="auto"/>
        <w:bottom w:val="none" w:sz="0" w:space="0" w:color="auto"/>
        <w:right w:val="none" w:sz="0" w:space="0" w:color="auto"/>
      </w:divBdr>
    </w:div>
    <w:div w:id="517889611">
      <w:bodyDiv w:val="1"/>
      <w:marLeft w:val="0"/>
      <w:marRight w:val="0"/>
      <w:marTop w:val="0"/>
      <w:marBottom w:val="0"/>
      <w:divBdr>
        <w:top w:val="none" w:sz="0" w:space="0" w:color="auto"/>
        <w:left w:val="none" w:sz="0" w:space="0" w:color="auto"/>
        <w:bottom w:val="none" w:sz="0" w:space="0" w:color="auto"/>
        <w:right w:val="none" w:sz="0" w:space="0" w:color="auto"/>
      </w:divBdr>
      <w:divsChild>
        <w:div w:id="63113918">
          <w:marLeft w:val="0"/>
          <w:marRight w:val="0"/>
          <w:marTop w:val="0"/>
          <w:marBottom w:val="0"/>
          <w:divBdr>
            <w:top w:val="none" w:sz="0" w:space="0" w:color="auto"/>
            <w:left w:val="none" w:sz="0" w:space="0" w:color="auto"/>
            <w:bottom w:val="none" w:sz="0" w:space="0" w:color="auto"/>
            <w:right w:val="none" w:sz="0" w:space="0" w:color="auto"/>
          </w:divBdr>
          <w:divsChild>
            <w:div w:id="608395227">
              <w:marLeft w:val="0"/>
              <w:marRight w:val="0"/>
              <w:marTop w:val="0"/>
              <w:marBottom w:val="0"/>
              <w:divBdr>
                <w:top w:val="none" w:sz="0" w:space="0" w:color="auto"/>
                <w:left w:val="none" w:sz="0" w:space="0" w:color="auto"/>
                <w:bottom w:val="none" w:sz="0" w:space="0" w:color="auto"/>
                <w:right w:val="none" w:sz="0" w:space="0" w:color="auto"/>
              </w:divBdr>
              <w:divsChild>
                <w:div w:id="2125032320">
                  <w:marLeft w:val="0"/>
                  <w:marRight w:val="0"/>
                  <w:marTop w:val="0"/>
                  <w:marBottom w:val="0"/>
                  <w:divBdr>
                    <w:top w:val="none" w:sz="0" w:space="0" w:color="auto"/>
                    <w:left w:val="none" w:sz="0" w:space="0" w:color="auto"/>
                    <w:bottom w:val="none" w:sz="0" w:space="0" w:color="auto"/>
                    <w:right w:val="none" w:sz="0" w:space="0" w:color="auto"/>
                  </w:divBdr>
                  <w:divsChild>
                    <w:div w:id="6970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78646">
      <w:bodyDiv w:val="1"/>
      <w:marLeft w:val="0"/>
      <w:marRight w:val="0"/>
      <w:marTop w:val="0"/>
      <w:marBottom w:val="0"/>
      <w:divBdr>
        <w:top w:val="none" w:sz="0" w:space="0" w:color="auto"/>
        <w:left w:val="none" w:sz="0" w:space="0" w:color="auto"/>
        <w:bottom w:val="none" w:sz="0" w:space="0" w:color="auto"/>
        <w:right w:val="none" w:sz="0" w:space="0" w:color="auto"/>
      </w:divBdr>
    </w:div>
    <w:div w:id="958609870">
      <w:bodyDiv w:val="1"/>
      <w:marLeft w:val="0"/>
      <w:marRight w:val="0"/>
      <w:marTop w:val="0"/>
      <w:marBottom w:val="0"/>
      <w:divBdr>
        <w:top w:val="none" w:sz="0" w:space="0" w:color="auto"/>
        <w:left w:val="none" w:sz="0" w:space="0" w:color="auto"/>
        <w:bottom w:val="none" w:sz="0" w:space="0" w:color="auto"/>
        <w:right w:val="none" w:sz="0" w:space="0" w:color="auto"/>
      </w:divBdr>
    </w:div>
    <w:div w:id="1031689609">
      <w:bodyDiv w:val="1"/>
      <w:marLeft w:val="0"/>
      <w:marRight w:val="0"/>
      <w:marTop w:val="0"/>
      <w:marBottom w:val="0"/>
      <w:divBdr>
        <w:top w:val="none" w:sz="0" w:space="0" w:color="auto"/>
        <w:left w:val="none" w:sz="0" w:space="0" w:color="auto"/>
        <w:bottom w:val="none" w:sz="0" w:space="0" w:color="auto"/>
        <w:right w:val="none" w:sz="0" w:space="0" w:color="auto"/>
      </w:divBdr>
    </w:div>
    <w:div w:id="1045372540">
      <w:bodyDiv w:val="1"/>
      <w:marLeft w:val="0"/>
      <w:marRight w:val="0"/>
      <w:marTop w:val="0"/>
      <w:marBottom w:val="0"/>
      <w:divBdr>
        <w:top w:val="none" w:sz="0" w:space="0" w:color="auto"/>
        <w:left w:val="none" w:sz="0" w:space="0" w:color="auto"/>
        <w:bottom w:val="none" w:sz="0" w:space="0" w:color="auto"/>
        <w:right w:val="none" w:sz="0" w:space="0" w:color="auto"/>
      </w:divBdr>
    </w:div>
    <w:div w:id="1057123186">
      <w:bodyDiv w:val="1"/>
      <w:marLeft w:val="0"/>
      <w:marRight w:val="0"/>
      <w:marTop w:val="0"/>
      <w:marBottom w:val="0"/>
      <w:divBdr>
        <w:top w:val="none" w:sz="0" w:space="0" w:color="auto"/>
        <w:left w:val="none" w:sz="0" w:space="0" w:color="auto"/>
        <w:bottom w:val="none" w:sz="0" w:space="0" w:color="auto"/>
        <w:right w:val="none" w:sz="0" w:space="0" w:color="auto"/>
      </w:divBdr>
    </w:div>
    <w:div w:id="1154180978">
      <w:bodyDiv w:val="1"/>
      <w:marLeft w:val="0"/>
      <w:marRight w:val="0"/>
      <w:marTop w:val="0"/>
      <w:marBottom w:val="0"/>
      <w:divBdr>
        <w:top w:val="none" w:sz="0" w:space="0" w:color="auto"/>
        <w:left w:val="none" w:sz="0" w:space="0" w:color="auto"/>
        <w:bottom w:val="none" w:sz="0" w:space="0" w:color="auto"/>
        <w:right w:val="none" w:sz="0" w:space="0" w:color="auto"/>
      </w:divBdr>
    </w:div>
    <w:div w:id="1230310525">
      <w:bodyDiv w:val="1"/>
      <w:marLeft w:val="0"/>
      <w:marRight w:val="0"/>
      <w:marTop w:val="0"/>
      <w:marBottom w:val="0"/>
      <w:divBdr>
        <w:top w:val="none" w:sz="0" w:space="0" w:color="auto"/>
        <w:left w:val="none" w:sz="0" w:space="0" w:color="auto"/>
        <w:bottom w:val="none" w:sz="0" w:space="0" w:color="auto"/>
        <w:right w:val="none" w:sz="0" w:space="0" w:color="auto"/>
      </w:divBdr>
    </w:div>
    <w:div w:id="1358039772">
      <w:bodyDiv w:val="1"/>
      <w:marLeft w:val="0"/>
      <w:marRight w:val="0"/>
      <w:marTop w:val="0"/>
      <w:marBottom w:val="0"/>
      <w:divBdr>
        <w:top w:val="none" w:sz="0" w:space="0" w:color="auto"/>
        <w:left w:val="none" w:sz="0" w:space="0" w:color="auto"/>
        <w:bottom w:val="none" w:sz="0" w:space="0" w:color="auto"/>
        <w:right w:val="none" w:sz="0" w:space="0" w:color="auto"/>
      </w:divBdr>
    </w:div>
    <w:div w:id="1416897388">
      <w:bodyDiv w:val="1"/>
      <w:marLeft w:val="0"/>
      <w:marRight w:val="0"/>
      <w:marTop w:val="0"/>
      <w:marBottom w:val="0"/>
      <w:divBdr>
        <w:top w:val="none" w:sz="0" w:space="0" w:color="auto"/>
        <w:left w:val="none" w:sz="0" w:space="0" w:color="auto"/>
        <w:bottom w:val="none" w:sz="0" w:space="0" w:color="auto"/>
        <w:right w:val="none" w:sz="0" w:space="0" w:color="auto"/>
      </w:divBdr>
    </w:div>
    <w:div w:id="1420710439">
      <w:bodyDiv w:val="1"/>
      <w:marLeft w:val="0"/>
      <w:marRight w:val="0"/>
      <w:marTop w:val="0"/>
      <w:marBottom w:val="0"/>
      <w:divBdr>
        <w:top w:val="none" w:sz="0" w:space="0" w:color="auto"/>
        <w:left w:val="none" w:sz="0" w:space="0" w:color="auto"/>
        <w:bottom w:val="none" w:sz="0" w:space="0" w:color="auto"/>
        <w:right w:val="none" w:sz="0" w:space="0" w:color="auto"/>
      </w:divBdr>
    </w:div>
    <w:div w:id="1534999011">
      <w:bodyDiv w:val="1"/>
      <w:marLeft w:val="0"/>
      <w:marRight w:val="0"/>
      <w:marTop w:val="0"/>
      <w:marBottom w:val="0"/>
      <w:divBdr>
        <w:top w:val="none" w:sz="0" w:space="0" w:color="auto"/>
        <w:left w:val="none" w:sz="0" w:space="0" w:color="auto"/>
        <w:bottom w:val="none" w:sz="0" w:space="0" w:color="auto"/>
        <w:right w:val="none" w:sz="0" w:space="0" w:color="auto"/>
      </w:divBdr>
    </w:div>
    <w:div w:id="1960649897">
      <w:bodyDiv w:val="1"/>
      <w:marLeft w:val="0"/>
      <w:marRight w:val="0"/>
      <w:marTop w:val="0"/>
      <w:marBottom w:val="0"/>
      <w:divBdr>
        <w:top w:val="none" w:sz="0" w:space="0" w:color="auto"/>
        <w:left w:val="none" w:sz="0" w:space="0" w:color="auto"/>
        <w:bottom w:val="none" w:sz="0" w:space="0" w:color="auto"/>
        <w:right w:val="none" w:sz="0" w:space="0" w:color="auto"/>
      </w:divBdr>
    </w:div>
    <w:div w:id="212862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2129</Words>
  <Characters>12141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Gaukhar</dc:creator>
  <cp:keywords/>
  <dc:description/>
  <cp:lastModifiedBy>Nurbatsin Akan</cp:lastModifiedBy>
  <cp:revision>3</cp:revision>
  <dcterms:created xsi:type="dcterms:W3CDTF">2026-03-30T18:04:00Z</dcterms:created>
  <dcterms:modified xsi:type="dcterms:W3CDTF">2026-03-30T18:04:00Z</dcterms:modified>
</cp:coreProperties>
</file>